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5F890" w14:textId="5D0CEE97" w:rsidR="005E5EA4" w:rsidRDefault="005E5EA4" w:rsidP="001B0C8F">
      <w:pPr>
        <w:pStyle w:val="BodyText"/>
        <w:jc w:val="center"/>
        <w:rPr>
          <w:b/>
          <w:bCs/>
        </w:rPr>
      </w:pPr>
      <w:r>
        <w:rPr>
          <w:b/>
          <w:bCs/>
        </w:rPr>
        <w:t>SURF LIFE SAVING NEW SOUTH WALES</w:t>
      </w:r>
    </w:p>
    <w:p w14:paraId="0066E132" w14:textId="0984153E" w:rsidR="001B0C8F" w:rsidRPr="00FE5434" w:rsidRDefault="00BD5745" w:rsidP="00FE5434">
      <w:pPr>
        <w:pStyle w:val="BodyText"/>
        <w:jc w:val="center"/>
        <w:rPr>
          <w:b/>
          <w:bCs/>
        </w:rPr>
      </w:pPr>
      <w:r>
        <w:rPr>
          <w:b/>
          <w:bCs/>
        </w:rPr>
        <w:t xml:space="preserve">SAMPLE </w:t>
      </w:r>
      <w:r w:rsidR="00D97DBD">
        <w:rPr>
          <w:b/>
          <w:bCs/>
        </w:rPr>
        <w:t>SURF LIFE SAVING CLUB (SLSCs)</w:t>
      </w:r>
      <w:r w:rsidR="00D97DBD">
        <w:rPr>
          <w:b/>
          <w:bCs/>
        </w:rPr>
        <w:br/>
      </w:r>
      <w:r w:rsidR="001B0C8F" w:rsidRPr="001B0C8F">
        <w:rPr>
          <w:b/>
          <w:bCs/>
        </w:rPr>
        <w:t>CCTV CAMERAS POLICY</w:t>
      </w:r>
    </w:p>
    <w:p w14:paraId="54F96F29" w14:textId="77777777" w:rsidR="00D75B2A" w:rsidRPr="00E7509B" w:rsidRDefault="00D75B2A" w:rsidP="00744D99">
      <w:pPr>
        <w:pStyle w:val="Headingprimary"/>
      </w:pPr>
      <w:r w:rsidRPr="00E7509B">
        <w:t>Policy Guidelines</w:t>
      </w:r>
    </w:p>
    <w:p w14:paraId="7157F8EF" w14:textId="22A92F1F" w:rsidR="00D75B2A" w:rsidRDefault="00D75B2A" w:rsidP="00D75B2A">
      <w:pPr>
        <w:pStyle w:val="BodyText"/>
      </w:pPr>
      <w:r>
        <w:t xml:space="preserve">To assist in providing </w:t>
      </w:r>
      <w:r w:rsidR="00D97DBD">
        <w:t>a</w:t>
      </w:r>
      <w:r>
        <w:t xml:space="preserve"> safe physical environment </w:t>
      </w:r>
      <w:r w:rsidR="00D97DBD">
        <w:t xml:space="preserve">some SLSCs in New South Wales have installed a </w:t>
      </w:r>
      <w:r>
        <w:t xml:space="preserve">CCTV surveillance system </w:t>
      </w:r>
      <w:r w:rsidR="00D97DBD">
        <w:t>at their Club premises</w:t>
      </w:r>
      <w:r>
        <w:t xml:space="preserve">. </w:t>
      </w:r>
      <w:r w:rsidR="00D97DBD">
        <w:t xml:space="preserve"> </w:t>
      </w:r>
      <w:r>
        <w:t xml:space="preserve">The area covered </w:t>
      </w:r>
      <w:r w:rsidR="00D97DBD">
        <w:t>at each Club differs</w:t>
      </w:r>
      <w:r>
        <w:t>.</w:t>
      </w:r>
    </w:p>
    <w:p w14:paraId="309DECD6" w14:textId="20249182" w:rsidR="00D75B2A" w:rsidRDefault="00D97DBD" w:rsidP="00D75B2A">
      <w:pPr>
        <w:pStyle w:val="BodyText"/>
      </w:pPr>
      <w:r>
        <w:t xml:space="preserve">This </w:t>
      </w:r>
      <w:r w:rsidR="00D75B2A">
        <w:t xml:space="preserve">policy </w:t>
      </w:r>
      <w:r w:rsidR="00FE5434">
        <w:t>has</w:t>
      </w:r>
      <w:r w:rsidR="00D75B2A">
        <w:t xml:space="preserve"> been developed to govern the use of CCTV cameras</w:t>
      </w:r>
      <w:r>
        <w:t xml:space="preserve"> at SLSCs</w:t>
      </w:r>
      <w:r w:rsidR="00D75B2A">
        <w:t>.</w:t>
      </w:r>
    </w:p>
    <w:p w14:paraId="7A494B0D" w14:textId="77777777" w:rsidR="00D75B2A" w:rsidRPr="00744D99" w:rsidRDefault="00D75B2A" w:rsidP="00744D99">
      <w:pPr>
        <w:pStyle w:val="Headingprimary"/>
      </w:pPr>
      <w:r w:rsidRPr="00744D99">
        <w:t>Purpose</w:t>
      </w:r>
    </w:p>
    <w:p w14:paraId="3B475080" w14:textId="3A33B856" w:rsidR="00D75B2A" w:rsidRDefault="00D75B2A" w:rsidP="00FE5434">
      <w:r>
        <w:t xml:space="preserve">The purpose of this policy is to govern the use of a CCTV system </w:t>
      </w:r>
      <w:r w:rsidR="00FE5434">
        <w:t xml:space="preserve">by </w:t>
      </w:r>
      <w:r w:rsidR="00BD5745">
        <w:t>XXX</w:t>
      </w:r>
      <w:r w:rsidR="00FE5434">
        <w:t xml:space="preserve"> SLSC </w:t>
      </w:r>
      <w:r>
        <w:t>as an incident risk m</w:t>
      </w:r>
      <w:r w:rsidRPr="00FE5434">
        <w:t xml:space="preserve">anagement tool under the requirements of the </w:t>
      </w:r>
      <w:r w:rsidR="00FE5434" w:rsidRPr="00FE5434">
        <w:rPr>
          <w:rFonts w:cs="Arial"/>
          <w:bCs/>
          <w:i/>
          <w:color w:val="222222"/>
        </w:rPr>
        <w:t>Work Health and Safety Act</w:t>
      </w:r>
      <w:r w:rsidR="00FE5434" w:rsidRPr="00FE5434">
        <w:rPr>
          <w:rStyle w:val="apple-converted-space"/>
          <w:rFonts w:cs="Arial"/>
          <w:i/>
          <w:color w:val="222222"/>
          <w:shd w:val="clear" w:color="auto" w:fill="FFFFFF"/>
        </w:rPr>
        <w:t> </w:t>
      </w:r>
      <w:r w:rsidR="00FE5434" w:rsidRPr="00FE5434">
        <w:rPr>
          <w:rFonts w:cs="Arial"/>
          <w:i/>
          <w:color w:val="222222"/>
          <w:shd w:val="clear" w:color="auto" w:fill="FFFFFF"/>
        </w:rPr>
        <w:t>2011 (</w:t>
      </w:r>
      <w:r w:rsidR="00FE5434" w:rsidRPr="00FE5434">
        <w:rPr>
          <w:rFonts w:cs="Arial"/>
          <w:bCs/>
          <w:i/>
          <w:color w:val="222222"/>
        </w:rPr>
        <w:t>NSW</w:t>
      </w:r>
      <w:r w:rsidR="00FE5434" w:rsidRPr="00FE5434">
        <w:rPr>
          <w:rFonts w:cs="Arial"/>
          <w:i/>
          <w:color w:val="222222"/>
          <w:shd w:val="clear" w:color="auto" w:fill="FFFFFF"/>
        </w:rPr>
        <w:t>)</w:t>
      </w:r>
      <w:r w:rsidR="00FE5434">
        <w:rPr>
          <w:rFonts w:cs="Arial"/>
          <w:color w:val="222222"/>
          <w:shd w:val="clear" w:color="auto" w:fill="FFFFFF"/>
        </w:rPr>
        <w:t xml:space="preserve"> (</w:t>
      </w:r>
      <w:r w:rsidR="00FE5434" w:rsidRPr="00FE5434">
        <w:rPr>
          <w:rFonts w:cs="Arial"/>
          <w:b/>
          <w:color w:val="222222"/>
          <w:shd w:val="clear" w:color="auto" w:fill="FFFFFF"/>
        </w:rPr>
        <w:t>WH&amp;SA</w:t>
      </w:r>
      <w:r w:rsidR="00FE5434">
        <w:rPr>
          <w:rFonts w:cs="Arial"/>
          <w:color w:val="222222"/>
          <w:shd w:val="clear" w:color="auto" w:fill="FFFFFF"/>
        </w:rPr>
        <w:t xml:space="preserve">) </w:t>
      </w:r>
      <w:r>
        <w:t xml:space="preserve">as well as the </w:t>
      </w:r>
      <w:r w:rsidRPr="00FE5434">
        <w:rPr>
          <w:i/>
        </w:rPr>
        <w:t>Workplace Surveillance Act</w:t>
      </w:r>
      <w:r w:rsidR="00FE5434" w:rsidRPr="00FE5434">
        <w:rPr>
          <w:i/>
        </w:rPr>
        <w:t xml:space="preserve"> 2005</w:t>
      </w:r>
      <w:r w:rsidR="00FE5434">
        <w:rPr>
          <w:i/>
        </w:rPr>
        <w:t xml:space="preserve"> (NSW)</w:t>
      </w:r>
      <w:r w:rsidR="00FE5434">
        <w:t xml:space="preserve">  (</w:t>
      </w:r>
      <w:r w:rsidR="00FE5434" w:rsidRPr="00FE5434">
        <w:rPr>
          <w:b/>
        </w:rPr>
        <w:t>WSA</w:t>
      </w:r>
      <w:r w:rsidR="00FE5434">
        <w:t>)</w:t>
      </w:r>
      <w:r>
        <w:t>.</w:t>
      </w:r>
    </w:p>
    <w:p w14:paraId="6639C26F" w14:textId="77777777" w:rsidR="00FE5434" w:rsidRPr="00FE5434" w:rsidRDefault="00FE5434" w:rsidP="00FE5434">
      <w:pPr>
        <w:rPr>
          <w:rFonts w:ascii="Times New Roman" w:hAnsi="Times New Roman"/>
        </w:rPr>
      </w:pPr>
    </w:p>
    <w:p w14:paraId="15DB4BB9" w14:textId="77777777" w:rsidR="00D75B2A" w:rsidRPr="00744D99" w:rsidRDefault="00D75B2A" w:rsidP="00744D99">
      <w:pPr>
        <w:pStyle w:val="Headingprimary"/>
      </w:pPr>
      <w:r w:rsidRPr="00744D99">
        <w:t>Scope</w:t>
      </w:r>
    </w:p>
    <w:p w14:paraId="18F4B6DA" w14:textId="4D0870C7" w:rsidR="00D75B2A" w:rsidRDefault="00D75B2A" w:rsidP="00D75B2A">
      <w:pPr>
        <w:pStyle w:val="BodyText"/>
      </w:pPr>
      <w:r>
        <w:t xml:space="preserve">These guidelines focus only on the use of CCTV cameras at </w:t>
      </w:r>
      <w:r w:rsidR="00BD5745">
        <w:t>XXX SLSC</w:t>
      </w:r>
      <w:r>
        <w:t xml:space="preserve"> </w:t>
      </w:r>
      <w:r w:rsidR="00BD5745">
        <w:t>which operate in the XX, XX and XX areas of the club house</w:t>
      </w:r>
    </w:p>
    <w:p w14:paraId="19BCFC62" w14:textId="67E58E7B" w:rsidR="00D75B2A" w:rsidRDefault="00D75B2A" w:rsidP="00D75B2A">
      <w:pPr>
        <w:pStyle w:val="BodyText"/>
      </w:pPr>
      <w:r>
        <w:t xml:space="preserve">The operation of CCTV is </w:t>
      </w:r>
      <w:r w:rsidR="00FE5434">
        <w:t xml:space="preserve">regulated </w:t>
      </w:r>
      <w:r>
        <w:t xml:space="preserve">by </w:t>
      </w:r>
      <w:r w:rsidR="00FE5434">
        <w:t>s</w:t>
      </w:r>
      <w:r>
        <w:t>ections 11, 14 and 16 of the W</w:t>
      </w:r>
      <w:r w:rsidR="00FE5434">
        <w:t>SA</w:t>
      </w:r>
      <w:r>
        <w:t xml:space="preserve"> and the following requirements:</w:t>
      </w:r>
    </w:p>
    <w:p w14:paraId="45F72EDB" w14:textId="77777777" w:rsidR="00D75B2A" w:rsidRDefault="00D75B2A" w:rsidP="00F35C47">
      <w:pPr>
        <w:pStyle w:val="BodyText"/>
        <w:numPr>
          <w:ilvl w:val="0"/>
          <w:numId w:val="21"/>
        </w:numPr>
      </w:pPr>
      <w:r>
        <w:t>CCTV cameras will be clearly visible.</w:t>
      </w:r>
    </w:p>
    <w:p w14:paraId="36CD73C2" w14:textId="77777777" w:rsidR="00D75B2A" w:rsidRDefault="00D75B2A" w:rsidP="00F35C47">
      <w:pPr>
        <w:pStyle w:val="BodyText"/>
        <w:numPr>
          <w:ilvl w:val="0"/>
          <w:numId w:val="21"/>
        </w:numPr>
      </w:pPr>
      <w:r>
        <w:t>Signs will be at each entrance to notify people that they may be under surveillance.</w:t>
      </w:r>
    </w:p>
    <w:p w14:paraId="02DEAF0C" w14:textId="7B05D7B4" w:rsidR="00D75B2A" w:rsidRDefault="00FE5434" w:rsidP="00F35C47">
      <w:pPr>
        <w:pStyle w:val="BodyText"/>
        <w:numPr>
          <w:ilvl w:val="0"/>
          <w:numId w:val="21"/>
        </w:numPr>
      </w:pPr>
      <w:r>
        <w:t>SLSCs</w:t>
      </w:r>
      <w:r w:rsidR="00D75B2A">
        <w:t xml:space="preserve"> will not use CCTV to conduct surveillance of employees who are not at work. </w:t>
      </w:r>
      <w:r w:rsidR="00E5120C">
        <w:t xml:space="preserve"> Employees include volunteers.  </w:t>
      </w:r>
      <w:r w:rsidR="00D75B2A">
        <w:t>An employee will be considered to be "at work" when they are at the workplace of the employee or they are anywhere else whilst performing work for the employer.</w:t>
      </w:r>
    </w:p>
    <w:p w14:paraId="51D390B5" w14:textId="62E72A35" w:rsidR="00D75B2A" w:rsidRPr="00744D99" w:rsidRDefault="00D75B2A" w:rsidP="00744D99">
      <w:pPr>
        <w:pStyle w:val="Headingprimary"/>
      </w:pPr>
      <w:r w:rsidRPr="00744D99">
        <w:t>Legislative Framework</w:t>
      </w:r>
    </w:p>
    <w:p w14:paraId="468CCF17" w14:textId="69121AA3" w:rsidR="00D75B2A" w:rsidRPr="00F35C47" w:rsidRDefault="00D75B2A" w:rsidP="00D75B2A">
      <w:pPr>
        <w:pStyle w:val="BodyText"/>
        <w:rPr>
          <w:b/>
          <w:bCs/>
          <w:i/>
          <w:iCs/>
        </w:rPr>
      </w:pPr>
      <w:r w:rsidRPr="00F35C47">
        <w:rPr>
          <w:b/>
          <w:bCs/>
          <w:i/>
          <w:iCs/>
        </w:rPr>
        <w:t>W</w:t>
      </w:r>
      <w:r w:rsidR="00E5120C">
        <w:rPr>
          <w:b/>
          <w:bCs/>
          <w:i/>
          <w:iCs/>
        </w:rPr>
        <w:t>SA</w:t>
      </w:r>
    </w:p>
    <w:p w14:paraId="2D6FA7B7" w14:textId="28CFF308" w:rsidR="00D75B2A" w:rsidRDefault="00D75B2A" w:rsidP="00D75B2A">
      <w:pPr>
        <w:pStyle w:val="BodyText"/>
      </w:pPr>
      <w:r>
        <w:t>The W</w:t>
      </w:r>
      <w:r w:rsidR="00E5120C">
        <w:t>SA</w:t>
      </w:r>
      <w:r>
        <w:t xml:space="preserve"> applies to camera surveillance, computer surveillance and</w:t>
      </w:r>
      <w:r w:rsidR="006570CD">
        <w:t xml:space="preserve"> </w:t>
      </w:r>
      <w:r>
        <w:t>tracking surveillance of staff</w:t>
      </w:r>
      <w:r w:rsidR="007C1A0A">
        <w:t xml:space="preserve"> or in </w:t>
      </w:r>
      <w:r w:rsidR="00BD5745">
        <w:t xml:space="preserve">XXX </w:t>
      </w:r>
      <w:r w:rsidR="007C1A0A">
        <w:t>SLSCs’ case members</w:t>
      </w:r>
      <w:r>
        <w:t>. The Act regulates the use of both overt and covert surveillance and the use and disclosure of the records obtained from surveillance.</w:t>
      </w:r>
    </w:p>
    <w:p w14:paraId="0428E9E9" w14:textId="61F2F7DF" w:rsidR="00D75B2A" w:rsidRDefault="00AC7A81" w:rsidP="00D75B2A">
      <w:pPr>
        <w:pStyle w:val="BodyText"/>
      </w:pPr>
      <w:r w:rsidRPr="00AC7A81">
        <w:rPr>
          <w:b/>
          <w:bCs/>
          <w:i/>
          <w:iCs/>
        </w:rPr>
        <w:t>Surveillance Devices Act</w:t>
      </w:r>
      <w:r>
        <w:rPr>
          <w:b/>
          <w:bCs/>
          <w:i/>
          <w:iCs/>
        </w:rPr>
        <w:t xml:space="preserve"> </w:t>
      </w:r>
      <w:r w:rsidRPr="00AC7A81">
        <w:rPr>
          <w:b/>
          <w:bCs/>
          <w:i/>
          <w:iCs/>
        </w:rPr>
        <w:t xml:space="preserve">2007 </w:t>
      </w:r>
      <w:r w:rsidR="00D75B2A">
        <w:t xml:space="preserve">When conducting workplace camera surveillance, if the camera is used to record private conversations, the camera surveillance will also be regulated by the </w:t>
      </w:r>
      <w:r w:rsidRPr="00AC7A81">
        <w:rPr>
          <w:color w:val="000000"/>
        </w:rPr>
        <w:t>Surveillance Devices Act</w:t>
      </w:r>
      <w:r w:rsidRPr="00AC7A81">
        <w:rPr>
          <w:color w:val="000000"/>
        </w:rPr>
        <w:t xml:space="preserve"> 2007</w:t>
      </w:r>
      <w:r>
        <w:rPr>
          <w:i/>
        </w:rPr>
        <w:t xml:space="preserve"> </w:t>
      </w:r>
      <w:r w:rsidR="00E5120C">
        <w:rPr>
          <w:i/>
        </w:rPr>
        <w:t>(NSW)</w:t>
      </w:r>
      <w:r w:rsidR="00D75B2A">
        <w:t>.</w:t>
      </w:r>
    </w:p>
    <w:p w14:paraId="5CCA845D" w14:textId="77777777" w:rsidR="00D75B2A" w:rsidRPr="00F35C47" w:rsidRDefault="00D75B2A" w:rsidP="00D75B2A">
      <w:pPr>
        <w:pStyle w:val="BodyText"/>
        <w:rPr>
          <w:b/>
          <w:bCs/>
          <w:i/>
          <w:iCs/>
        </w:rPr>
      </w:pPr>
      <w:r w:rsidRPr="00F35C47">
        <w:rPr>
          <w:b/>
          <w:bCs/>
          <w:i/>
          <w:iCs/>
        </w:rPr>
        <w:t>Privacy legislation</w:t>
      </w:r>
    </w:p>
    <w:p w14:paraId="4864F236" w14:textId="3EC5D0A3" w:rsidR="00D75B2A" w:rsidRDefault="00D75B2A" w:rsidP="00D75B2A">
      <w:pPr>
        <w:pStyle w:val="BodyText"/>
      </w:pPr>
      <w:r>
        <w:t xml:space="preserve">Personal information collected by surveillance will be protected by the </w:t>
      </w:r>
      <w:r w:rsidRPr="00E5120C">
        <w:rPr>
          <w:i/>
        </w:rPr>
        <w:t>Privacy and Personal Information Protection Act 1998</w:t>
      </w:r>
      <w:r w:rsidR="00E5120C">
        <w:rPr>
          <w:i/>
        </w:rPr>
        <w:t xml:space="preserve"> (NSW)</w:t>
      </w:r>
      <w:r>
        <w:t>.</w:t>
      </w:r>
    </w:p>
    <w:p w14:paraId="788033C7" w14:textId="77777777" w:rsidR="00D75B2A" w:rsidRPr="00F35C47" w:rsidRDefault="00D75B2A" w:rsidP="00D75B2A">
      <w:pPr>
        <w:pStyle w:val="BodyText"/>
        <w:rPr>
          <w:b/>
          <w:bCs/>
          <w:i/>
          <w:iCs/>
        </w:rPr>
      </w:pPr>
      <w:r w:rsidRPr="00F35C47">
        <w:rPr>
          <w:b/>
          <w:bCs/>
          <w:i/>
          <w:iCs/>
        </w:rPr>
        <w:t>Guidelines</w:t>
      </w:r>
    </w:p>
    <w:p w14:paraId="22FE3C56" w14:textId="7A74E31E" w:rsidR="00D75B2A" w:rsidRDefault="00BD5745" w:rsidP="00D75B2A">
      <w:pPr>
        <w:pStyle w:val="BodyText"/>
      </w:pPr>
      <w:r>
        <w:lastRenderedPageBreak/>
        <w:t xml:space="preserve">XXX </w:t>
      </w:r>
      <w:r w:rsidR="000A038D">
        <w:t>SLS</w:t>
      </w:r>
      <w:r w:rsidR="00E5120C">
        <w:t>C</w:t>
      </w:r>
      <w:r w:rsidR="00D75B2A">
        <w:t xml:space="preserve"> will operate only overt camera surveillance to observe personal or property security and unlawful activity</w:t>
      </w:r>
      <w:r w:rsidR="005E5EA4">
        <w:t>.</w:t>
      </w:r>
    </w:p>
    <w:p w14:paraId="319807E3" w14:textId="1A4C8507" w:rsidR="00D75B2A" w:rsidRPr="00744D99" w:rsidRDefault="00D75B2A" w:rsidP="00744D99">
      <w:pPr>
        <w:pStyle w:val="Headingprimary"/>
      </w:pPr>
      <w:r w:rsidRPr="00744D99">
        <w:t>Overt camera surveillance</w:t>
      </w:r>
    </w:p>
    <w:p w14:paraId="67806FA9" w14:textId="04980B54" w:rsidR="00D75B2A" w:rsidRPr="00B563B1" w:rsidRDefault="00D75B2A" w:rsidP="00D75B2A">
      <w:pPr>
        <w:pStyle w:val="BodyText"/>
        <w:rPr>
          <w:b/>
          <w:bCs/>
          <w:i/>
          <w:iCs/>
        </w:rPr>
      </w:pPr>
      <w:r w:rsidRPr="00B563B1">
        <w:rPr>
          <w:b/>
          <w:bCs/>
          <w:i/>
          <w:iCs/>
        </w:rPr>
        <w:t>Employee Notification</w:t>
      </w:r>
    </w:p>
    <w:p w14:paraId="0C1B5090" w14:textId="3357BED9" w:rsidR="00D75B2A" w:rsidRDefault="00D75B2A" w:rsidP="00D75B2A">
      <w:pPr>
        <w:pStyle w:val="BodyText"/>
      </w:pPr>
      <w:r>
        <w:t>Section 10 of the W</w:t>
      </w:r>
      <w:r w:rsidR="00E5120C">
        <w:t>SA</w:t>
      </w:r>
      <w:r>
        <w:t xml:space="preserve"> provides clear direction on the requirements for notifying employees where an employer wishes to undertake overt workplace camera surveillance.</w:t>
      </w:r>
    </w:p>
    <w:p w14:paraId="6A797D3B" w14:textId="25869D3C" w:rsidR="00D75B2A" w:rsidRDefault="00D75B2A" w:rsidP="00D75B2A">
      <w:pPr>
        <w:pStyle w:val="BodyText"/>
      </w:pPr>
      <w:r>
        <w:t>The use of cameras to undertake workplace surveillance will be lawful under the W</w:t>
      </w:r>
      <w:r w:rsidR="00E5120C">
        <w:t>SA</w:t>
      </w:r>
      <w:r>
        <w:t xml:space="preserve"> only if all of the following conditions are met:</w:t>
      </w:r>
    </w:p>
    <w:p w14:paraId="3BE73331" w14:textId="36DB63F0" w:rsidR="00D75B2A" w:rsidRDefault="00E5120C" w:rsidP="00B563B1">
      <w:pPr>
        <w:pStyle w:val="BodyText"/>
        <w:numPr>
          <w:ilvl w:val="0"/>
          <w:numId w:val="22"/>
        </w:numPr>
      </w:pPr>
      <w:r>
        <w:t>e</w:t>
      </w:r>
      <w:r w:rsidR="00D75B2A">
        <w:t>mployees have been notified, in writing, at least 14 days before the cameras are used. New starters</w:t>
      </w:r>
      <w:r w:rsidR="00BD5745">
        <w:t xml:space="preserve"> (including new members and new paid employees)</w:t>
      </w:r>
      <w:r w:rsidR="00D75B2A">
        <w:t xml:space="preserve"> must be advised prior to commencing work (</w:t>
      </w:r>
      <w:r>
        <w:t>s</w:t>
      </w:r>
      <w:r w:rsidR="00D75B2A">
        <w:t>ection 10</w:t>
      </w:r>
      <w:proofErr w:type="gramStart"/>
      <w:r w:rsidR="00D75B2A">
        <w:t>)</w:t>
      </w:r>
      <w:r>
        <w:t>;</w:t>
      </w:r>
      <w:proofErr w:type="gramEnd"/>
    </w:p>
    <w:p w14:paraId="2FA3B306" w14:textId="01EDFB68" w:rsidR="00D75B2A" w:rsidRDefault="00E5120C" w:rsidP="00B563B1">
      <w:pPr>
        <w:pStyle w:val="BodyText"/>
        <w:numPr>
          <w:ilvl w:val="0"/>
          <w:numId w:val="22"/>
        </w:numPr>
      </w:pPr>
      <w:r>
        <w:t>t</w:t>
      </w:r>
      <w:r w:rsidR="00D75B2A">
        <w:t>he cameras are clearly visible to people in the area that is under surveillance (</w:t>
      </w:r>
      <w:r>
        <w:t>s</w:t>
      </w:r>
      <w:r w:rsidR="00D75B2A">
        <w:t>ection 11)</w:t>
      </w:r>
      <w:r>
        <w:t>; and</w:t>
      </w:r>
    </w:p>
    <w:p w14:paraId="3617A6F3" w14:textId="20682428" w:rsidR="00D75B2A" w:rsidRDefault="00E5120C" w:rsidP="00B563B1">
      <w:pPr>
        <w:pStyle w:val="BodyText"/>
        <w:numPr>
          <w:ilvl w:val="0"/>
          <w:numId w:val="22"/>
        </w:numPr>
      </w:pPr>
      <w:r>
        <w:t>s</w:t>
      </w:r>
      <w:r w:rsidR="00D75B2A">
        <w:t>igns notifying people that they may be under camera surveillance are clearly visible at each entrance to the area under surveillance (</w:t>
      </w:r>
      <w:r>
        <w:t>s</w:t>
      </w:r>
      <w:r w:rsidR="00D75B2A">
        <w:t>ection 11).</w:t>
      </w:r>
    </w:p>
    <w:p w14:paraId="14707799" w14:textId="57F74851" w:rsidR="00D75B2A" w:rsidRPr="00B563B1" w:rsidRDefault="00D75B2A" w:rsidP="00D75B2A">
      <w:pPr>
        <w:pStyle w:val="BodyText"/>
        <w:rPr>
          <w:b/>
          <w:bCs/>
          <w:i/>
          <w:iCs/>
        </w:rPr>
      </w:pPr>
      <w:r w:rsidRPr="00B563B1">
        <w:rPr>
          <w:b/>
          <w:bCs/>
          <w:i/>
          <w:iCs/>
        </w:rPr>
        <w:t>Notification Exemption Clause</w:t>
      </w:r>
    </w:p>
    <w:p w14:paraId="2108BADA" w14:textId="2405ACB3" w:rsidR="00D75B2A" w:rsidRDefault="00D75B2A" w:rsidP="00D75B2A">
      <w:pPr>
        <w:pStyle w:val="BodyText"/>
      </w:pPr>
      <w:r>
        <w:t>Section 14 of the W</w:t>
      </w:r>
      <w:r w:rsidR="00E5120C">
        <w:t xml:space="preserve">SA </w:t>
      </w:r>
      <w:r>
        <w:t>allows for an exemption from the employee notification requirements where the surveillance</w:t>
      </w:r>
      <w:r w:rsidR="00E5120C">
        <w:t xml:space="preserve"> is</w:t>
      </w:r>
      <w:r>
        <w:t>:</w:t>
      </w:r>
    </w:p>
    <w:p w14:paraId="66F504AD" w14:textId="75D9DAE3" w:rsidR="00D75B2A" w:rsidRDefault="00D75B2A" w:rsidP="004A3C1B">
      <w:pPr>
        <w:pStyle w:val="BodyText"/>
        <w:numPr>
          <w:ilvl w:val="0"/>
          <w:numId w:val="23"/>
        </w:numPr>
      </w:pPr>
      <w:r>
        <w:t xml:space="preserve">conducted with the agreement of the employee or a body representing a substantial number of employees at the particular workplace e.g. a union or representative body, for a purpose other than surveillance of </w:t>
      </w:r>
      <w:r w:rsidR="007C1A0A">
        <w:t xml:space="preserve">members and the public near or on </w:t>
      </w:r>
      <w:r w:rsidR="00BD5745">
        <w:t xml:space="preserve">the </w:t>
      </w:r>
      <w:r w:rsidR="007C1A0A">
        <w:t xml:space="preserve">SLSC premises </w:t>
      </w:r>
      <w:r>
        <w:t>(e.g. security purposes) and</w:t>
      </w:r>
    </w:p>
    <w:p w14:paraId="60C145A0" w14:textId="239ED73A" w:rsidR="00D75B2A" w:rsidRDefault="00D75B2A" w:rsidP="004A3C1B">
      <w:pPr>
        <w:pStyle w:val="BodyText"/>
        <w:numPr>
          <w:ilvl w:val="0"/>
          <w:numId w:val="23"/>
        </w:numPr>
      </w:pPr>
      <w:r>
        <w:t>carried out in accordance with that agreement.</w:t>
      </w:r>
    </w:p>
    <w:p w14:paraId="1357F51A" w14:textId="77777777" w:rsidR="00D75B2A" w:rsidRDefault="00D75B2A" w:rsidP="00D75B2A">
      <w:pPr>
        <w:pStyle w:val="BodyText"/>
      </w:pPr>
      <w:r>
        <w:t>Failure to meet all the requirements for overt surveillance will constitute covert surveillance, which is in breach of the Act in the absence of a covert surveillance authority.</w:t>
      </w:r>
    </w:p>
    <w:p w14:paraId="10F2AA31" w14:textId="77777777" w:rsidR="00D75B2A" w:rsidRPr="004A3C1B" w:rsidRDefault="00D75B2A" w:rsidP="00D75B2A">
      <w:pPr>
        <w:pStyle w:val="BodyText"/>
        <w:rPr>
          <w:b/>
          <w:bCs/>
          <w:i/>
          <w:iCs/>
        </w:rPr>
      </w:pPr>
      <w:r w:rsidRPr="004A3C1B">
        <w:rPr>
          <w:b/>
          <w:bCs/>
          <w:i/>
          <w:iCs/>
        </w:rPr>
        <w:t>Security related workplace camera surveillance</w:t>
      </w:r>
    </w:p>
    <w:p w14:paraId="4571DCD8" w14:textId="214E4948" w:rsidR="00D75B2A" w:rsidRDefault="00D75B2A" w:rsidP="00D75B2A">
      <w:pPr>
        <w:pStyle w:val="BodyText"/>
      </w:pPr>
      <w:r>
        <w:t xml:space="preserve">In </w:t>
      </w:r>
      <w:r w:rsidR="00E5120C">
        <w:t>a</w:t>
      </w:r>
      <w:r>
        <w:t xml:space="preserve"> security context, camera surveillance is generally used to:</w:t>
      </w:r>
    </w:p>
    <w:p w14:paraId="6ABEBB56" w14:textId="216F8036" w:rsidR="00D75B2A" w:rsidRDefault="00D75B2A" w:rsidP="004A3C1B">
      <w:pPr>
        <w:pStyle w:val="BodyText"/>
        <w:numPr>
          <w:ilvl w:val="0"/>
          <w:numId w:val="24"/>
        </w:numPr>
      </w:pPr>
      <w:r>
        <w:t>deter security incidents e.g. theft, vandalism, violence</w:t>
      </w:r>
      <w:r w:rsidR="00E5120C">
        <w:t>,</w:t>
      </w:r>
      <w:r>
        <w:t xml:space="preserve"> etc</w:t>
      </w:r>
      <w:r w:rsidR="00E5120C">
        <w:t>;</w:t>
      </w:r>
    </w:p>
    <w:p w14:paraId="3225B107" w14:textId="4D9649AB" w:rsidR="00D75B2A" w:rsidRDefault="00D75B2A" w:rsidP="004A3C1B">
      <w:pPr>
        <w:pStyle w:val="BodyText"/>
        <w:numPr>
          <w:ilvl w:val="0"/>
          <w:numId w:val="24"/>
        </w:numPr>
      </w:pPr>
      <w:r>
        <w:t>gather information that may be used in evidence if a crime is committed within view of the camera (assuming the camera is recording)</w:t>
      </w:r>
      <w:r w:rsidR="00E5120C">
        <w:t>;</w:t>
      </w:r>
    </w:p>
    <w:p w14:paraId="6B052AC3" w14:textId="0949D374" w:rsidR="00D75B2A" w:rsidRDefault="00D75B2A" w:rsidP="004A3C1B">
      <w:pPr>
        <w:pStyle w:val="BodyText"/>
        <w:numPr>
          <w:ilvl w:val="0"/>
          <w:numId w:val="24"/>
        </w:numPr>
      </w:pPr>
      <w:r>
        <w:t>allow a security incident to be viewed as it is occurring and an appropriate response to be raised.</w:t>
      </w:r>
    </w:p>
    <w:p w14:paraId="6A55AD77" w14:textId="77777777" w:rsidR="00D75B2A" w:rsidRPr="00744D99" w:rsidRDefault="00D75B2A" w:rsidP="00744D99">
      <w:pPr>
        <w:pStyle w:val="Headingprimary"/>
      </w:pPr>
      <w:r w:rsidRPr="00744D99">
        <w:t>Monitoring of camera surveillance</w:t>
      </w:r>
    </w:p>
    <w:p w14:paraId="22033E60" w14:textId="77C9CAD7" w:rsidR="00D75B2A" w:rsidRDefault="00D75B2A" w:rsidP="00D75B2A">
      <w:pPr>
        <w:pStyle w:val="BodyText"/>
      </w:pPr>
      <w:r>
        <w:t xml:space="preserve">Where continuous monitoring of CCTV </w:t>
      </w:r>
      <w:r w:rsidR="00E5120C">
        <w:t xml:space="preserve">at SLSCs </w:t>
      </w:r>
      <w:r>
        <w:t xml:space="preserve">is not feasible the following strategies, as a minimum, </w:t>
      </w:r>
      <w:r w:rsidR="00E5120C">
        <w:t>should be considered</w:t>
      </w:r>
      <w:r>
        <w:t>:</w:t>
      </w:r>
    </w:p>
    <w:p w14:paraId="55952E36" w14:textId="758C43CA" w:rsidR="00D75B2A" w:rsidRDefault="00E5120C" w:rsidP="004A3C1B">
      <w:pPr>
        <w:pStyle w:val="BodyText"/>
        <w:numPr>
          <w:ilvl w:val="0"/>
          <w:numId w:val="25"/>
        </w:numPr>
      </w:pPr>
      <w:r>
        <w:lastRenderedPageBreak/>
        <w:t>t</w:t>
      </w:r>
      <w:r w:rsidR="00D75B2A">
        <w:t>he CCTV is continuously recorded with archived images stored for up to 7 day</w:t>
      </w:r>
      <w:r>
        <w:t>s;</w:t>
      </w:r>
    </w:p>
    <w:p w14:paraId="33F60C6B" w14:textId="4C8D52CF" w:rsidR="00D75B2A" w:rsidRDefault="00E5120C" w:rsidP="004A3C1B">
      <w:pPr>
        <w:pStyle w:val="BodyText"/>
        <w:numPr>
          <w:ilvl w:val="0"/>
          <w:numId w:val="25"/>
        </w:numPr>
      </w:pPr>
      <w:r>
        <w:t>a</w:t>
      </w:r>
      <w:r w:rsidR="00D75B2A">
        <w:t xml:space="preserve"> physical security response is mobilised where </w:t>
      </w:r>
      <w:r>
        <w:t xml:space="preserve">an </w:t>
      </w:r>
      <w:r w:rsidR="00D75B2A">
        <w:t>alarm is activated</w:t>
      </w:r>
      <w:r>
        <w:t>;</w:t>
      </w:r>
    </w:p>
    <w:p w14:paraId="01473EDD" w14:textId="3CCEBB54" w:rsidR="00D75B2A" w:rsidRDefault="00E5120C" w:rsidP="004A3C1B">
      <w:pPr>
        <w:pStyle w:val="BodyText"/>
        <w:numPr>
          <w:ilvl w:val="0"/>
          <w:numId w:val="25"/>
        </w:numPr>
      </w:pPr>
      <w:r>
        <w:t>p</w:t>
      </w:r>
      <w:r w:rsidR="00D75B2A">
        <w:t xml:space="preserve">rotocols advising </w:t>
      </w:r>
      <w:r w:rsidR="00BD5745">
        <w:t xml:space="preserve">XXX </w:t>
      </w:r>
      <w:r>
        <w:t xml:space="preserve">SLSC officers </w:t>
      </w:r>
      <w:r w:rsidR="00D75B2A">
        <w:t>i</w:t>
      </w:r>
      <w:r>
        <w:t>f</w:t>
      </w:r>
      <w:r w:rsidR="00D75B2A">
        <w:t xml:space="preserve"> an incident </w:t>
      </w:r>
      <w:r>
        <w:t xml:space="preserve">occurs are </w:t>
      </w:r>
      <w:proofErr w:type="gramStart"/>
      <w:r>
        <w:t>established;</w:t>
      </w:r>
      <w:proofErr w:type="gramEnd"/>
    </w:p>
    <w:p w14:paraId="25435D88" w14:textId="75906E17" w:rsidR="00D75B2A" w:rsidRDefault="00E5120C" w:rsidP="004A3C1B">
      <w:pPr>
        <w:pStyle w:val="BodyText"/>
        <w:numPr>
          <w:ilvl w:val="0"/>
          <w:numId w:val="25"/>
        </w:numPr>
      </w:pPr>
      <w:r>
        <w:t>r</w:t>
      </w:r>
      <w:r w:rsidR="00D75B2A">
        <w:t>egular review of the effectiveness of the above strategies is undertaken to ensure risk and liability are being appropriate managed in a way that maintains the security of</w:t>
      </w:r>
      <w:r>
        <w:t xml:space="preserve"> the SLSC</w:t>
      </w:r>
      <w:r w:rsidR="00D75B2A">
        <w:t>.</w:t>
      </w:r>
    </w:p>
    <w:p w14:paraId="442A5110" w14:textId="77777777" w:rsidR="00D75B2A" w:rsidRPr="00744D99" w:rsidRDefault="00D75B2A" w:rsidP="00744D99">
      <w:pPr>
        <w:pStyle w:val="Headingprimary"/>
      </w:pPr>
      <w:r w:rsidRPr="00744D99">
        <w:t>Placement of cameras</w:t>
      </w:r>
    </w:p>
    <w:p w14:paraId="6417AF90" w14:textId="77777777" w:rsidR="00D75B2A" w:rsidRDefault="00D75B2A" w:rsidP="00D75B2A">
      <w:pPr>
        <w:pStyle w:val="BodyText"/>
      </w:pPr>
      <w:r>
        <w:t>Where a security risk assessment results in the decision to use overt camera surveillance in a particular location, effective placement of the camera within this location is critical to the success of a surveillance strategy aimed at controlling security risks.</w:t>
      </w:r>
    </w:p>
    <w:p w14:paraId="38D62E45" w14:textId="11364C23" w:rsidR="00D75B2A" w:rsidRDefault="00D75B2A" w:rsidP="004A3C1B">
      <w:pPr>
        <w:pStyle w:val="BodyText"/>
        <w:numPr>
          <w:ilvl w:val="0"/>
          <w:numId w:val="26"/>
        </w:numPr>
      </w:pPr>
      <w:r>
        <w:t>Lighting levels, including shadowing, m</w:t>
      </w:r>
      <w:r w:rsidR="00E5120C">
        <w:t>ini</w:t>
      </w:r>
      <w:r>
        <w:t>mum lux levels, type and height including varying lighting levels in open areas as opposed to under awnings etc and obstructions to fields of view.</w:t>
      </w:r>
    </w:p>
    <w:p w14:paraId="0BB9D6B9" w14:textId="77777777" w:rsidR="00D75B2A" w:rsidRDefault="00D75B2A" w:rsidP="004A3C1B">
      <w:pPr>
        <w:pStyle w:val="BodyText"/>
        <w:numPr>
          <w:ilvl w:val="0"/>
          <w:numId w:val="26"/>
        </w:numPr>
      </w:pPr>
      <w:r>
        <w:t>Pedestrian thoroughfares, including analysis of the amount of pedestrian access throughout each day.</w:t>
      </w:r>
    </w:p>
    <w:p w14:paraId="736F3FE2" w14:textId="77777777" w:rsidR="00D75B2A" w:rsidRDefault="00D75B2A" w:rsidP="004A3C1B">
      <w:pPr>
        <w:pStyle w:val="BodyText"/>
        <w:numPr>
          <w:ilvl w:val="0"/>
          <w:numId w:val="26"/>
        </w:numPr>
      </w:pPr>
      <w:r>
        <w:t>The recommended height of equipment above ground to deter potential vandalism (while noting that position height of cameras needs to allow adequate identification of persons.</w:t>
      </w:r>
    </w:p>
    <w:p w14:paraId="0DF2C8A6" w14:textId="77777777" w:rsidR="00D75B2A" w:rsidRDefault="00D75B2A" w:rsidP="004A3C1B">
      <w:pPr>
        <w:pStyle w:val="BodyText"/>
        <w:numPr>
          <w:ilvl w:val="0"/>
          <w:numId w:val="26"/>
        </w:numPr>
      </w:pPr>
      <w:r>
        <w:t xml:space="preserve">The view from the recommended camera height, </w:t>
      </w:r>
      <w:proofErr w:type="gramStart"/>
      <w:r>
        <w:t>taking into account</w:t>
      </w:r>
      <w:proofErr w:type="gramEnd"/>
      <w:r>
        <w:t xml:space="preserve"> building structures and awnings.</w:t>
      </w:r>
    </w:p>
    <w:p w14:paraId="36085269" w14:textId="77777777" w:rsidR="00D75B2A" w:rsidRDefault="00D75B2A" w:rsidP="004A3C1B">
      <w:pPr>
        <w:pStyle w:val="BodyText"/>
        <w:numPr>
          <w:ilvl w:val="0"/>
          <w:numId w:val="26"/>
        </w:numPr>
      </w:pPr>
      <w:r>
        <w:t>Direction of the sun, including sunrise and sunset 'blooming' and the possible effect on the cameras.</w:t>
      </w:r>
    </w:p>
    <w:p w14:paraId="784E5245" w14:textId="77777777" w:rsidR="00D75B2A" w:rsidRDefault="00D75B2A" w:rsidP="004A3C1B">
      <w:pPr>
        <w:pStyle w:val="BodyText"/>
        <w:numPr>
          <w:ilvl w:val="0"/>
          <w:numId w:val="26"/>
        </w:numPr>
      </w:pPr>
      <w:r>
        <w:t>Whether private premises would come within the view of the cameras.</w:t>
      </w:r>
    </w:p>
    <w:p w14:paraId="6FB70FE2" w14:textId="114446F1" w:rsidR="00D75B2A" w:rsidRDefault="00D75B2A" w:rsidP="004A3C1B">
      <w:pPr>
        <w:pStyle w:val="BodyText"/>
        <w:numPr>
          <w:ilvl w:val="0"/>
          <w:numId w:val="26"/>
        </w:numPr>
      </w:pPr>
      <w:r>
        <w:t xml:space="preserve">The accessibility of equipment for maintenance purposes including any safety issues for </w:t>
      </w:r>
      <w:r w:rsidR="007C1A0A">
        <w:t>members or contractors</w:t>
      </w:r>
      <w:r>
        <w:t xml:space="preserve"> undertaking the maintenance.</w:t>
      </w:r>
    </w:p>
    <w:p w14:paraId="5CE943D1" w14:textId="6B13A2A5" w:rsidR="00D75B2A" w:rsidRDefault="00D75B2A" w:rsidP="004A3C1B">
      <w:pPr>
        <w:pStyle w:val="BodyText"/>
        <w:numPr>
          <w:ilvl w:val="0"/>
          <w:numId w:val="26"/>
        </w:numPr>
      </w:pPr>
      <w:r>
        <w:t>Possibility of accompanying lighting intruding upon the surrounding area. Access to power supply</w:t>
      </w:r>
      <w:r w:rsidR="00E5120C">
        <w:t>.</w:t>
      </w:r>
    </w:p>
    <w:p w14:paraId="7BDB865C" w14:textId="6B537C2A" w:rsidR="00D75B2A" w:rsidRDefault="00D75B2A" w:rsidP="004A3C1B">
      <w:pPr>
        <w:pStyle w:val="BodyText"/>
        <w:numPr>
          <w:ilvl w:val="0"/>
          <w:numId w:val="26"/>
        </w:numPr>
      </w:pPr>
      <w:r>
        <w:t>Cabling routes and distances</w:t>
      </w:r>
      <w:r w:rsidR="00E5120C">
        <w:t>.</w:t>
      </w:r>
    </w:p>
    <w:p w14:paraId="2FBE64AB" w14:textId="7CCF4A92" w:rsidR="00D75B2A" w:rsidRDefault="00D75B2A" w:rsidP="004A3C1B">
      <w:pPr>
        <w:pStyle w:val="BodyText"/>
        <w:numPr>
          <w:ilvl w:val="0"/>
          <w:numId w:val="26"/>
        </w:numPr>
      </w:pPr>
      <w:r>
        <w:t>Availability of existing cables and conduits</w:t>
      </w:r>
      <w:r w:rsidR="00E5120C">
        <w:t>.</w:t>
      </w:r>
    </w:p>
    <w:p w14:paraId="5580B2E7" w14:textId="77777777" w:rsidR="00D75B2A" w:rsidRPr="00744D99" w:rsidRDefault="00D75B2A" w:rsidP="00744D99">
      <w:pPr>
        <w:pStyle w:val="Headingprimary"/>
      </w:pPr>
      <w:r w:rsidRPr="00744D99">
        <w:t>Related procedures</w:t>
      </w:r>
    </w:p>
    <w:p w14:paraId="7A99205F" w14:textId="6F53F19C" w:rsidR="00D75B2A" w:rsidRDefault="00BD5745" w:rsidP="00D75B2A">
      <w:pPr>
        <w:pStyle w:val="BodyText"/>
      </w:pPr>
      <w:r>
        <w:t xml:space="preserve">XXX </w:t>
      </w:r>
      <w:r w:rsidR="000A038D">
        <w:t>SLS</w:t>
      </w:r>
      <w:r w:rsidR="00E5120C">
        <w:t>C</w:t>
      </w:r>
      <w:r w:rsidR="00D75B2A">
        <w:t xml:space="preserve"> should also </w:t>
      </w:r>
      <w:r w:rsidR="00E5120C">
        <w:t>consider</w:t>
      </w:r>
      <w:r w:rsidR="00D75B2A">
        <w:t>:</w:t>
      </w:r>
    </w:p>
    <w:p w14:paraId="5F7BC389" w14:textId="77777777" w:rsidR="00D75B2A" w:rsidRDefault="00D75B2A" w:rsidP="004A3C1B">
      <w:pPr>
        <w:pStyle w:val="BodyText"/>
        <w:numPr>
          <w:ilvl w:val="0"/>
          <w:numId w:val="27"/>
        </w:numPr>
      </w:pPr>
      <w:r>
        <w:t>Ensuring camera surveillance equipment remains appropriately placed, and continues to be pointed in the necessary direction.</w:t>
      </w:r>
    </w:p>
    <w:p w14:paraId="2A0955AF" w14:textId="45EF07BA" w:rsidR="00D75B2A" w:rsidRDefault="00D75B2A" w:rsidP="004A3C1B">
      <w:pPr>
        <w:pStyle w:val="BodyText"/>
        <w:numPr>
          <w:ilvl w:val="0"/>
          <w:numId w:val="27"/>
        </w:numPr>
      </w:pPr>
      <w:r>
        <w:t xml:space="preserve">Maintenance and testing of the equipment - a maintenance log is recommended. </w:t>
      </w:r>
      <w:r w:rsidR="00E5120C">
        <w:t xml:space="preserve">The CCTV system and any </w:t>
      </w:r>
      <w:r>
        <w:t xml:space="preserve">alarms </w:t>
      </w:r>
      <w:r w:rsidR="00E5120C">
        <w:t>should be regularly tested</w:t>
      </w:r>
      <w:r>
        <w:t>.</w:t>
      </w:r>
    </w:p>
    <w:p w14:paraId="34E8B53A" w14:textId="77777777" w:rsidR="00D75B2A" w:rsidRDefault="00D75B2A" w:rsidP="004A3C1B">
      <w:pPr>
        <w:pStyle w:val="BodyText"/>
        <w:numPr>
          <w:ilvl w:val="0"/>
          <w:numId w:val="27"/>
        </w:numPr>
      </w:pPr>
      <w:r>
        <w:lastRenderedPageBreak/>
        <w:t>Undertaking regular risk assessments to ensure that the introduction of camera surveillance has not created new or different security risks e.g. moved potential illegal activity from the area now under surveillance to other surrounding areas, or created expectations in relation to a duress response that may be unrealistic or unable to be met.</w:t>
      </w:r>
    </w:p>
    <w:p w14:paraId="24A34818" w14:textId="77777777" w:rsidR="00D75B2A" w:rsidRPr="00744D99" w:rsidRDefault="00D75B2A" w:rsidP="00744D99">
      <w:pPr>
        <w:pStyle w:val="Headingprimary"/>
      </w:pPr>
      <w:r w:rsidRPr="00744D99">
        <w:t>Use and disclosure of surveillance records</w:t>
      </w:r>
    </w:p>
    <w:p w14:paraId="659A7D34" w14:textId="2FC7D393" w:rsidR="00D75B2A" w:rsidRDefault="007C1A0A" w:rsidP="00D75B2A">
      <w:pPr>
        <w:pStyle w:val="BodyText"/>
      </w:pPr>
      <w:r>
        <w:t>T</w:t>
      </w:r>
      <w:r w:rsidR="00E5120C">
        <w:t>he WSA</w:t>
      </w:r>
      <w:r w:rsidR="00D75B2A">
        <w:t xml:space="preserve"> requires that any record made as a result of surveillance not be used or disclosed unless the disclosure is:</w:t>
      </w:r>
    </w:p>
    <w:p w14:paraId="1AAC6410" w14:textId="4CBE5DC3" w:rsidR="00D75B2A" w:rsidRDefault="00D75B2A" w:rsidP="004A3C1B">
      <w:pPr>
        <w:pStyle w:val="BodyText"/>
        <w:numPr>
          <w:ilvl w:val="0"/>
          <w:numId w:val="28"/>
        </w:numPr>
      </w:pPr>
      <w:r>
        <w:t xml:space="preserve">For a legitimate purpose related to the legitimate business activities </w:t>
      </w:r>
      <w:proofErr w:type="gramStart"/>
      <w:r>
        <w:t xml:space="preserve">of </w:t>
      </w:r>
      <w:r w:rsidR="00BD5745">
        <w:t xml:space="preserve"> XX</w:t>
      </w:r>
      <w:proofErr w:type="gramEnd"/>
      <w:r w:rsidR="00BD5745">
        <w:t xml:space="preserve"> </w:t>
      </w:r>
      <w:r w:rsidR="00E5120C">
        <w:t>SLSC</w:t>
      </w:r>
      <w:r>
        <w:t>.</w:t>
      </w:r>
    </w:p>
    <w:p w14:paraId="6287832A" w14:textId="77777777" w:rsidR="00D75B2A" w:rsidRDefault="00D75B2A" w:rsidP="004A3C1B">
      <w:pPr>
        <w:pStyle w:val="BodyText"/>
        <w:numPr>
          <w:ilvl w:val="0"/>
          <w:numId w:val="28"/>
        </w:numPr>
      </w:pPr>
      <w:r>
        <w:t>To a member or officer of a law enforcement agency (</w:t>
      </w:r>
      <w:proofErr w:type="spellStart"/>
      <w:r>
        <w:t>eg</w:t>
      </w:r>
      <w:proofErr w:type="spellEnd"/>
      <w:r>
        <w:t xml:space="preserve"> Police) for use in connection with the detection, investigation or prosecution of an offence.</w:t>
      </w:r>
    </w:p>
    <w:p w14:paraId="03BFDBCC" w14:textId="77777777" w:rsidR="00D75B2A" w:rsidRDefault="00D75B2A" w:rsidP="004A3C1B">
      <w:pPr>
        <w:pStyle w:val="BodyText"/>
        <w:numPr>
          <w:ilvl w:val="0"/>
          <w:numId w:val="28"/>
        </w:numPr>
      </w:pPr>
      <w:r>
        <w:t>For a purpose that is directly or indirectly related to the taking of civil or criminal proceedings.</w:t>
      </w:r>
    </w:p>
    <w:p w14:paraId="725FC60C" w14:textId="77777777" w:rsidR="00D75B2A" w:rsidRDefault="00D75B2A" w:rsidP="004A3C1B">
      <w:pPr>
        <w:pStyle w:val="BodyText"/>
        <w:numPr>
          <w:ilvl w:val="0"/>
          <w:numId w:val="28"/>
        </w:numPr>
      </w:pPr>
      <w:r>
        <w:t>Reasonably believed to be necessary to avert an imminent threat of serious violence or of substantial damage to property.</w:t>
      </w:r>
    </w:p>
    <w:p w14:paraId="5B92F5DB" w14:textId="2006FFBF" w:rsidR="00D75B2A" w:rsidRDefault="00D75B2A" w:rsidP="00D75B2A">
      <w:pPr>
        <w:pStyle w:val="BodyText"/>
      </w:pPr>
      <w:r>
        <w:t xml:space="preserve">As it is in the public interest to assist law enforcement agencies to pursue their law enforcement and public protection activities, </w:t>
      </w:r>
      <w:r w:rsidR="00BD5745">
        <w:t xml:space="preserve">XXX </w:t>
      </w:r>
      <w:r w:rsidR="000A038D">
        <w:t>SLS</w:t>
      </w:r>
      <w:r w:rsidR="00E5120C">
        <w:t>C</w:t>
      </w:r>
      <w:r>
        <w:t xml:space="preserve"> </w:t>
      </w:r>
      <w:r w:rsidR="00E5120C">
        <w:t xml:space="preserve">should </w:t>
      </w:r>
      <w:r>
        <w:t>assess requests for surveillance records in the absence of a warrant on a case by case basis.</w:t>
      </w:r>
    </w:p>
    <w:p w14:paraId="76F60192" w14:textId="4FE38AE3" w:rsidR="00D75B2A" w:rsidRDefault="00D75B2A" w:rsidP="00D75B2A">
      <w:pPr>
        <w:pStyle w:val="BodyText"/>
      </w:pPr>
      <w:r>
        <w:t xml:space="preserve">In deciding whether to provide surveillance records </w:t>
      </w:r>
      <w:r w:rsidR="00BD5745">
        <w:t xml:space="preserve">XX </w:t>
      </w:r>
      <w:r w:rsidR="000A038D">
        <w:t>SLS</w:t>
      </w:r>
      <w:r w:rsidR="00E5120C">
        <w:t>C</w:t>
      </w:r>
      <w:r>
        <w:t xml:space="preserve"> </w:t>
      </w:r>
      <w:r w:rsidR="00E5120C">
        <w:t xml:space="preserve">should </w:t>
      </w:r>
      <w:r>
        <w:t xml:space="preserve">balance this need with its own obligations of confidentiality to its </w:t>
      </w:r>
      <w:r w:rsidR="00E5120C">
        <w:t xml:space="preserve">members </w:t>
      </w:r>
      <w:r>
        <w:t>and the sensitive nature of legal information.</w:t>
      </w:r>
    </w:p>
    <w:p w14:paraId="681D0CED" w14:textId="77777777" w:rsidR="00D75B2A" w:rsidRDefault="00D75B2A" w:rsidP="00D75B2A">
      <w:pPr>
        <w:pStyle w:val="BodyText"/>
      </w:pPr>
      <w:r>
        <w:t>Factors that should be considered prior to disclosing surveillance records without a warrant include:</w:t>
      </w:r>
    </w:p>
    <w:p w14:paraId="536DE1FB" w14:textId="77777777" w:rsidR="00D75B2A" w:rsidRDefault="00D75B2A" w:rsidP="004A3C1B">
      <w:pPr>
        <w:pStyle w:val="BodyText"/>
        <w:numPr>
          <w:ilvl w:val="0"/>
          <w:numId w:val="29"/>
        </w:numPr>
      </w:pPr>
      <w:r>
        <w:t>The seriousness of the alleged offence.</w:t>
      </w:r>
    </w:p>
    <w:p w14:paraId="39833DB0" w14:textId="77777777" w:rsidR="00D75B2A" w:rsidRDefault="00D75B2A" w:rsidP="004A3C1B">
      <w:pPr>
        <w:pStyle w:val="BodyText"/>
        <w:numPr>
          <w:ilvl w:val="0"/>
          <w:numId w:val="29"/>
        </w:numPr>
      </w:pPr>
      <w:r>
        <w:t>The degree of evidence available that suggests the surveillance record contains information that will assist with law enforcement.</w:t>
      </w:r>
    </w:p>
    <w:p w14:paraId="7AE26B2A" w14:textId="77777777" w:rsidR="00D75B2A" w:rsidRDefault="00D75B2A" w:rsidP="004A3C1B">
      <w:pPr>
        <w:pStyle w:val="BodyText"/>
        <w:numPr>
          <w:ilvl w:val="0"/>
          <w:numId w:val="29"/>
        </w:numPr>
      </w:pPr>
      <w:r>
        <w:t>Whether significant personal information relating to third parties will be disclosed.</w:t>
      </w:r>
    </w:p>
    <w:p w14:paraId="5B362F7B" w14:textId="4384F1A0" w:rsidR="00D75B2A" w:rsidRDefault="00D75B2A" w:rsidP="004A3C1B">
      <w:pPr>
        <w:pStyle w:val="BodyText"/>
        <w:numPr>
          <w:ilvl w:val="0"/>
          <w:numId w:val="29"/>
        </w:numPr>
      </w:pPr>
      <w:r>
        <w:t xml:space="preserve">How well sign posted the camera surveillance is i.e. will </w:t>
      </w:r>
      <w:r w:rsidR="00E5120C">
        <w:t xml:space="preserve">members </w:t>
      </w:r>
      <w:r>
        <w:t>and visitors to the area have a reasonable expectation that they will be captured in surveillance records.</w:t>
      </w:r>
    </w:p>
    <w:p w14:paraId="48C85A06" w14:textId="2E506D88" w:rsidR="00D75B2A" w:rsidRDefault="00D75B2A" w:rsidP="004A3C1B">
      <w:pPr>
        <w:pStyle w:val="BodyText"/>
        <w:numPr>
          <w:ilvl w:val="0"/>
          <w:numId w:val="29"/>
        </w:numPr>
      </w:pPr>
      <w:r>
        <w:t xml:space="preserve">Any industrial arrangements as the surveillance records may also include footage of </w:t>
      </w:r>
      <w:r w:rsidR="00E5120C">
        <w:t>members</w:t>
      </w:r>
      <w:r>
        <w:t>.</w:t>
      </w:r>
    </w:p>
    <w:p w14:paraId="227F2C82" w14:textId="200C7822" w:rsidR="003D6294" w:rsidRDefault="003D6294" w:rsidP="00D75B2A">
      <w:pPr>
        <w:pStyle w:val="BodyText"/>
      </w:pPr>
    </w:p>
    <w:sectPr w:rsidR="003D6294" w:rsidSect="009641A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FDCFA" w14:textId="77777777" w:rsidR="006F48BD" w:rsidRDefault="006F48BD" w:rsidP="003D6294">
      <w:r>
        <w:separator/>
      </w:r>
    </w:p>
  </w:endnote>
  <w:endnote w:type="continuationSeparator" w:id="0">
    <w:p w14:paraId="4BA8C351" w14:textId="77777777" w:rsidR="006F48BD" w:rsidRDefault="006F48BD" w:rsidP="003D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B6CB" w14:textId="77777777" w:rsidR="005E122D" w:rsidRDefault="005E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104C" w14:textId="77777777" w:rsidR="005E122D" w:rsidRDefault="005E1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EE6A3" w14:textId="77777777" w:rsidR="005E122D" w:rsidRDefault="005E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B4692" w14:textId="77777777" w:rsidR="006F48BD" w:rsidRDefault="006F48BD" w:rsidP="003D6294">
      <w:r>
        <w:separator/>
      </w:r>
    </w:p>
  </w:footnote>
  <w:footnote w:type="continuationSeparator" w:id="0">
    <w:p w14:paraId="60180922" w14:textId="77777777" w:rsidR="006F48BD" w:rsidRDefault="006F48BD" w:rsidP="003D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5E9A" w14:textId="2BADB633" w:rsidR="005E122D" w:rsidRDefault="006F48BD">
    <w:pPr>
      <w:pStyle w:val="Header"/>
    </w:pPr>
    <w:r>
      <w:rPr>
        <w:noProof/>
      </w:rPr>
      <w:pict w14:anchorId="42338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26850" o:spid="_x0000_s2051"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gray [1629]"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369070"/>
      <w:docPartObj>
        <w:docPartGallery w:val="Page Numbers (Top of Page)"/>
        <w:docPartUnique/>
      </w:docPartObj>
    </w:sdtPr>
    <w:sdtEndPr>
      <w:rPr>
        <w:noProof/>
      </w:rPr>
    </w:sdtEndPr>
    <w:sdtContent>
      <w:p w14:paraId="5D0EAEA0" w14:textId="2B761126" w:rsidR="009641AE" w:rsidRDefault="009641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2DEED6" w14:textId="223B3831" w:rsidR="00E94B0B" w:rsidRDefault="006F48BD" w:rsidP="003D6294">
    <w:pPr>
      <w:pStyle w:val="Header"/>
      <w:jc w:val="right"/>
    </w:pPr>
    <w:r>
      <w:rPr>
        <w:noProof/>
      </w:rPr>
      <w:pict w14:anchorId="54E76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26851" o:spid="_x0000_s2050" type="#_x0000_t136" alt="" style="position:absolute;left:0;text-align:left;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gray [1629]"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EAF21" w14:textId="16513F2B" w:rsidR="00343B67" w:rsidRDefault="006F48BD" w:rsidP="00343B67">
    <w:pPr>
      <w:pStyle w:val="Header"/>
      <w:jc w:val="right"/>
    </w:pPr>
    <w:r>
      <w:rPr>
        <w:noProof/>
      </w:rPr>
      <w:pict w14:anchorId="45F11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26849" o:spid="_x0000_s2049" type="#_x0000_t136" alt="" style="position:absolute;left:0;text-align:left;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gray [1629]" stroked="f">
          <v:textpath style="font-family:&quot;Arial&quot;;font-size:1pt" string="DRAFT"/>
          <w10:wrap anchorx="margin" anchory="margin"/>
        </v:shape>
      </w:pict>
    </w:r>
    <w:r w:rsidR="00343B67" w:rsidRPr="00466434">
      <w:rPr>
        <w:noProof/>
        <w:lang w:val="en-US"/>
      </w:rPr>
      <w:drawing>
        <wp:inline distT="0" distB="0" distL="0" distR="0" wp14:anchorId="3DBB2158" wp14:editId="1A99EC80">
          <wp:extent cx="1744980" cy="464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464820"/>
                  </a:xfrm>
                  <a:prstGeom prst="rect">
                    <a:avLst/>
                  </a:prstGeom>
                  <a:noFill/>
                  <a:ln>
                    <a:noFill/>
                  </a:ln>
                </pic:spPr>
              </pic:pic>
            </a:graphicData>
          </a:graphic>
        </wp:inline>
      </w:drawing>
    </w:r>
  </w:p>
  <w:p w14:paraId="456C4E95" w14:textId="77777777" w:rsidR="00343B67" w:rsidRDefault="00343B67" w:rsidP="00343B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1232"/>
    <w:multiLevelType w:val="hybridMultilevel"/>
    <w:tmpl w:val="979E0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DD790C"/>
    <w:multiLevelType w:val="hybridMultilevel"/>
    <w:tmpl w:val="41A00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5E28BB"/>
    <w:multiLevelType w:val="hybridMultilevel"/>
    <w:tmpl w:val="83FE1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5C4DD3"/>
    <w:multiLevelType w:val="hybridMultilevel"/>
    <w:tmpl w:val="9BA69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081A69"/>
    <w:multiLevelType w:val="hybridMultilevel"/>
    <w:tmpl w:val="CEAC1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942EDD"/>
    <w:multiLevelType w:val="hybridMultilevel"/>
    <w:tmpl w:val="089EE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C8488A"/>
    <w:multiLevelType w:val="multilevel"/>
    <w:tmpl w:val="D21E50C8"/>
    <w:lvl w:ilvl="0">
      <w:start w:val="1"/>
      <w:numFmt w:val="decimal"/>
      <w:pStyle w:val="ScheduleH1"/>
      <w:suff w:val="nothing"/>
      <w:lvlText w:val="SCHEDULE %1"/>
      <w:lvlJc w:val="center"/>
      <w:pPr>
        <w:ind w:left="0" w:firstLine="737"/>
      </w:pPr>
      <w:rPr>
        <w:rFonts w:ascii="Arial Bold" w:hAnsi="Arial Bold" w:hint="default"/>
        <w:b/>
        <w:i w:val="0"/>
        <w:caps/>
        <w:sz w:val="22"/>
      </w:rPr>
    </w:lvl>
    <w:lvl w:ilvl="1">
      <w:start w:val="1"/>
      <w:numFmt w:val="decimal"/>
      <w:pStyle w:val="ScheduleH2"/>
      <w:lvlText w:val="%2."/>
      <w:lvlJc w:val="left"/>
      <w:pPr>
        <w:tabs>
          <w:tab w:val="num" w:pos="709"/>
        </w:tabs>
        <w:ind w:left="709" w:hanging="709"/>
      </w:pPr>
      <w:rPr>
        <w:rFonts w:ascii="Arial" w:hAnsi="Arial" w:hint="default"/>
      </w:rPr>
    </w:lvl>
    <w:lvl w:ilvl="2">
      <w:start w:val="1"/>
      <w:numFmt w:val="lowerLetter"/>
      <w:pStyle w:val="ScheduleH3"/>
      <w:lvlText w:val="(%3)"/>
      <w:lvlJc w:val="left"/>
      <w:pPr>
        <w:tabs>
          <w:tab w:val="num" w:pos="1418"/>
        </w:tabs>
        <w:ind w:left="1418" w:hanging="709"/>
      </w:pPr>
      <w:rPr>
        <w:rFonts w:ascii="Arial" w:hAnsi="Arial" w:hint="default"/>
      </w:rPr>
    </w:lvl>
    <w:lvl w:ilvl="3">
      <w:start w:val="1"/>
      <w:numFmt w:val="lowerRoman"/>
      <w:pStyle w:val="ScheduleH4"/>
      <w:lvlText w:val="(%4)"/>
      <w:lvlJc w:val="left"/>
      <w:pPr>
        <w:tabs>
          <w:tab w:val="num" w:pos="2126"/>
        </w:tabs>
        <w:ind w:left="2126" w:hanging="708"/>
      </w:pPr>
      <w:rPr>
        <w:rFonts w:ascii="Arial" w:hAnsi="Arial" w:hint="default"/>
      </w:rPr>
    </w:lvl>
    <w:lvl w:ilvl="4">
      <w:start w:val="1"/>
      <w:numFmt w:val="upperLetter"/>
      <w:pStyle w:val="ScheduleH5"/>
      <w:lvlText w:val="(%5)"/>
      <w:lvlJc w:val="left"/>
      <w:pPr>
        <w:tabs>
          <w:tab w:val="num" w:pos="2835"/>
        </w:tabs>
        <w:ind w:left="2835" w:hanging="709"/>
      </w:pPr>
      <w:rPr>
        <w:rFonts w:ascii="Arial" w:hAnsi="Arial" w:hint="default"/>
      </w:rPr>
    </w:lvl>
    <w:lvl w:ilvl="5">
      <w:start w:val="1"/>
      <w:numFmt w:val="decimal"/>
      <w:pStyle w:val="Heading5"/>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7" w15:restartNumberingAfterBreak="0">
    <w:nsid w:val="409C60DD"/>
    <w:multiLevelType w:val="hybridMultilevel"/>
    <w:tmpl w:val="84D21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676461"/>
    <w:multiLevelType w:val="singleLevel"/>
    <w:tmpl w:val="77267E28"/>
    <w:lvl w:ilvl="0">
      <w:start w:val="1"/>
      <w:numFmt w:val="upperLetter"/>
      <w:pStyle w:val="Recital"/>
      <w:lvlText w:val="%1."/>
      <w:lvlJc w:val="left"/>
      <w:pPr>
        <w:tabs>
          <w:tab w:val="num" w:pos="709"/>
        </w:tabs>
        <w:ind w:left="709" w:hanging="709"/>
      </w:pPr>
      <w:rPr>
        <w:rFonts w:ascii="Arial" w:hAnsi="Arial" w:hint="default"/>
        <w:b w:val="0"/>
        <w:i w:val="0"/>
        <w:caps w:val="0"/>
        <w:strike w:val="0"/>
        <w:dstrike w:val="0"/>
        <w:vanish w:val="0"/>
        <w:color w:val="000000"/>
        <w:spacing w:val="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974175"/>
    <w:multiLevelType w:val="hybridMultilevel"/>
    <w:tmpl w:val="B3425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CE4BF1"/>
    <w:multiLevelType w:val="multilevel"/>
    <w:tmpl w:val="F8D80630"/>
    <w:lvl w:ilvl="0">
      <w:start w:val="1"/>
      <w:numFmt w:val="decimal"/>
      <w:pStyle w:val="Heading1"/>
      <w:lvlText w:val="%1."/>
      <w:lvlJc w:val="left"/>
      <w:pPr>
        <w:tabs>
          <w:tab w:val="num" w:pos="709"/>
        </w:tabs>
        <w:ind w:left="709" w:hanging="709"/>
      </w:pPr>
      <w:rPr>
        <w:rFonts w:ascii="Arial" w:hAnsi="Arial" w:hint="default"/>
        <w:b w:val="0"/>
        <w:bCs w:val="0"/>
        <w:i w:val="0"/>
        <w:iCs w:val="0"/>
        <w:caps/>
        <w:sz w:val="22"/>
        <w:szCs w:val="22"/>
      </w:rPr>
    </w:lvl>
    <w:lvl w:ilvl="1">
      <w:start w:val="1"/>
      <w:numFmt w:val="lowerLetter"/>
      <w:pStyle w:val="Heading2"/>
      <w:lvlText w:val="(%2)"/>
      <w:lvlJc w:val="left"/>
      <w:pPr>
        <w:tabs>
          <w:tab w:val="num" w:pos="1418"/>
        </w:tabs>
        <w:ind w:left="1418" w:hanging="709"/>
      </w:pPr>
      <w:rPr>
        <w:rFonts w:hint="default"/>
      </w:rPr>
    </w:lvl>
    <w:lvl w:ilvl="2">
      <w:start w:val="1"/>
      <w:numFmt w:val="lowerRoman"/>
      <w:pStyle w:val="Heading3"/>
      <w:lvlText w:val="(%3)"/>
      <w:lvlJc w:val="left"/>
      <w:pPr>
        <w:tabs>
          <w:tab w:val="num" w:pos="2126"/>
        </w:tabs>
        <w:ind w:left="2126" w:hanging="708"/>
      </w:pPr>
      <w:rPr>
        <w:rFonts w:hint="default"/>
      </w:rPr>
    </w:lvl>
    <w:lvl w:ilvl="3">
      <w:start w:val="1"/>
      <w:numFmt w:val="upperLetter"/>
      <w:pStyle w:val="Heading4"/>
      <w:lvlText w:val="(%4)"/>
      <w:lvlJc w:val="left"/>
      <w:pPr>
        <w:tabs>
          <w:tab w:val="num" w:pos="2835"/>
        </w:tabs>
        <w:ind w:left="2835" w:hanging="709"/>
      </w:pPr>
      <w:rPr>
        <w:rFonts w:hint="default"/>
      </w:rPr>
    </w:lvl>
    <w:lvl w:ilvl="4">
      <w:start w:val="1"/>
      <w:numFmt w:val="decimal"/>
      <w:lvlText w:val="(%5)"/>
      <w:lvlJc w:val="left"/>
      <w:pPr>
        <w:tabs>
          <w:tab w:val="num" w:pos="3544"/>
        </w:tabs>
        <w:ind w:left="3544" w:hanging="709"/>
      </w:pPr>
      <w:rPr>
        <w:rFonts w:hint="default"/>
      </w:rPr>
    </w:lvl>
    <w:lvl w:ilvl="5">
      <w:start w:val="1"/>
      <w:numFmt w:val="lowerLetter"/>
      <w:lvlText w:val="%6."/>
      <w:lvlJc w:val="left"/>
      <w:pPr>
        <w:tabs>
          <w:tab w:val="num" w:pos="4253"/>
        </w:tabs>
        <w:ind w:left="4253" w:hanging="709"/>
      </w:pPr>
      <w:rPr>
        <w:rFonts w:hint="default"/>
      </w:rPr>
    </w:lvl>
    <w:lvl w:ilvl="6">
      <w:start w:val="1"/>
      <w:numFmt w:val="lowerRoman"/>
      <w:lvlText w:val="%7."/>
      <w:lvlJc w:val="left"/>
      <w:pPr>
        <w:tabs>
          <w:tab w:val="num" w:pos="4961"/>
        </w:tabs>
        <w:ind w:left="4961" w:hanging="708"/>
      </w:pPr>
      <w:rPr>
        <w:rFonts w:hint="default"/>
      </w:rPr>
    </w:lvl>
    <w:lvl w:ilvl="7">
      <w:start w:val="1"/>
      <w:numFmt w:val="upperLetter"/>
      <w:lvlText w:val="%8."/>
      <w:lvlJc w:val="left"/>
      <w:pPr>
        <w:tabs>
          <w:tab w:val="num" w:pos="5670"/>
        </w:tabs>
        <w:ind w:left="5670" w:hanging="709"/>
      </w:pPr>
      <w:rPr>
        <w:rFonts w:hint="default"/>
      </w:rPr>
    </w:lvl>
    <w:lvl w:ilvl="8">
      <w:start w:val="1"/>
      <w:numFmt w:val="upperRoman"/>
      <w:lvlText w:val="%9."/>
      <w:lvlJc w:val="left"/>
      <w:pPr>
        <w:tabs>
          <w:tab w:val="num" w:pos="6379"/>
        </w:tabs>
        <w:ind w:left="6379" w:hanging="709"/>
      </w:pPr>
      <w:rPr>
        <w:rFonts w:hint="default"/>
      </w:rPr>
    </w:lvl>
  </w:abstractNum>
  <w:abstractNum w:abstractNumId="11" w15:restartNumberingAfterBreak="0">
    <w:nsid w:val="7AED396C"/>
    <w:multiLevelType w:val="multilevel"/>
    <w:tmpl w:val="EE549806"/>
    <w:lvl w:ilvl="0">
      <w:start w:val="1"/>
      <w:numFmt w:val="upperLetter"/>
      <w:pStyle w:val="AnnexureH1"/>
      <w:suff w:val="nothing"/>
      <w:lvlText w:val="Annexure %1"/>
      <w:lvlJc w:val="center"/>
      <w:pPr>
        <w:ind w:left="0" w:firstLine="737"/>
      </w:pPr>
      <w:rPr>
        <w:rFonts w:ascii="Arial Bold" w:hAnsi="Arial Bold" w:hint="default"/>
        <w:b/>
        <w:i w:val="0"/>
        <w:caps/>
        <w:sz w:val="22"/>
      </w:rPr>
    </w:lvl>
    <w:lvl w:ilvl="1">
      <w:start w:val="1"/>
      <w:numFmt w:val="decimal"/>
      <w:pStyle w:val="AnnexureH2"/>
      <w:lvlText w:val="%2."/>
      <w:lvlJc w:val="left"/>
      <w:pPr>
        <w:tabs>
          <w:tab w:val="num" w:pos="709"/>
        </w:tabs>
        <w:ind w:left="709" w:hanging="709"/>
      </w:pPr>
      <w:rPr>
        <w:rFonts w:ascii="Arial" w:hAnsi="Arial" w:hint="default"/>
      </w:rPr>
    </w:lvl>
    <w:lvl w:ilvl="2">
      <w:start w:val="1"/>
      <w:numFmt w:val="lowerLetter"/>
      <w:pStyle w:val="AnnexureH3"/>
      <w:lvlText w:val="(%3)"/>
      <w:lvlJc w:val="left"/>
      <w:pPr>
        <w:tabs>
          <w:tab w:val="num" w:pos="1418"/>
        </w:tabs>
        <w:ind w:left="1418" w:hanging="709"/>
      </w:pPr>
      <w:rPr>
        <w:rFonts w:ascii="Arial" w:hAnsi="Arial" w:hint="default"/>
      </w:rPr>
    </w:lvl>
    <w:lvl w:ilvl="3">
      <w:start w:val="1"/>
      <w:numFmt w:val="lowerRoman"/>
      <w:pStyle w:val="AnnexureH4"/>
      <w:lvlText w:val="(%4)"/>
      <w:lvlJc w:val="left"/>
      <w:pPr>
        <w:tabs>
          <w:tab w:val="num" w:pos="2126"/>
        </w:tabs>
        <w:ind w:left="2126" w:hanging="708"/>
      </w:pPr>
      <w:rPr>
        <w:rFonts w:ascii="Arial" w:hAnsi="Arial" w:hint="default"/>
      </w:rPr>
    </w:lvl>
    <w:lvl w:ilvl="4">
      <w:start w:val="1"/>
      <w:numFmt w:val="upperLetter"/>
      <w:pStyle w:val="AnnexureH5"/>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12" w15:restartNumberingAfterBreak="0">
    <w:nsid w:val="7B705CB7"/>
    <w:multiLevelType w:val="hybridMultilevel"/>
    <w:tmpl w:val="3FA2A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6"/>
  </w:num>
  <w:num w:numId="7">
    <w:abstractNumId w:val="6"/>
  </w:num>
  <w:num w:numId="8">
    <w:abstractNumId w:val="6"/>
  </w:num>
  <w:num w:numId="9">
    <w:abstractNumId w:val="6"/>
  </w:num>
  <w:num w:numId="10">
    <w:abstractNumId w:val="6"/>
  </w:num>
  <w:num w:numId="11">
    <w:abstractNumId w:val="10"/>
  </w:num>
  <w:num w:numId="12">
    <w:abstractNumId w:val="11"/>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3">
    <w:abstractNumId w:val="11"/>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4">
    <w:abstractNumId w:val="11"/>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5">
    <w:abstractNumId w:val="11"/>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6">
    <w:abstractNumId w:val="11"/>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7">
    <w:abstractNumId w:val="8"/>
  </w:num>
  <w:num w:numId="18">
    <w:abstractNumId w:val="10"/>
  </w:num>
  <w:num w:numId="19">
    <w:abstractNumId w:val="10"/>
  </w:num>
  <w:num w:numId="20">
    <w:abstractNumId w:val="6"/>
  </w:num>
  <w:num w:numId="21">
    <w:abstractNumId w:val="1"/>
  </w:num>
  <w:num w:numId="22">
    <w:abstractNumId w:val="7"/>
  </w:num>
  <w:num w:numId="23">
    <w:abstractNumId w:val="2"/>
  </w:num>
  <w:num w:numId="24">
    <w:abstractNumId w:val="9"/>
  </w:num>
  <w:num w:numId="25">
    <w:abstractNumId w:val="12"/>
  </w:num>
  <w:num w:numId="26">
    <w:abstractNumId w:val="5"/>
  </w:num>
  <w:num w:numId="27">
    <w:abstractNumId w:val="4"/>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94"/>
    <w:rsid w:val="000A038D"/>
    <w:rsid w:val="001B0C8F"/>
    <w:rsid w:val="00343B67"/>
    <w:rsid w:val="003A1BD8"/>
    <w:rsid w:val="003B13A0"/>
    <w:rsid w:val="003D6294"/>
    <w:rsid w:val="004A3C1B"/>
    <w:rsid w:val="005E122D"/>
    <w:rsid w:val="005E5EA4"/>
    <w:rsid w:val="006570CD"/>
    <w:rsid w:val="006F48BD"/>
    <w:rsid w:val="00744D99"/>
    <w:rsid w:val="007C1A0A"/>
    <w:rsid w:val="009641AE"/>
    <w:rsid w:val="00AC7A81"/>
    <w:rsid w:val="00B525C8"/>
    <w:rsid w:val="00B563B1"/>
    <w:rsid w:val="00B87F62"/>
    <w:rsid w:val="00BD5745"/>
    <w:rsid w:val="00C22E1F"/>
    <w:rsid w:val="00D75B2A"/>
    <w:rsid w:val="00D97DBD"/>
    <w:rsid w:val="00E5120C"/>
    <w:rsid w:val="00E74541"/>
    <w:rsid w:val="00E7509B"/>
    <w:rsid w:val="00E94B0B"/>
    <w:rsid w:val="00F35C47"/>
    <w:rsid w:val="00FE5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57E35C"/>
  <w15:chartTrackingRefBased/>
  <w15:docId w15:val="{0F445E28-F1B6-4B08-8F2B-26C7A854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24"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41"/>
    <w:pPr>
      <w:spacing w:after="0" w:line="240" w:lineRule="auto"/>
    </w:pPr>
    <w:rPr>
      <w:rFonts w:ascii="Arial" w:hAnsi="Arial" w:cs="Times New Roman"/>
    </w:rPr>
  </w:style>
  <w:style w:type="paragraph" w:styleId="Heading1">
    <w:name w:val="heading 1"/>
    <w:link w:val="Heading1Char"/>
    <w:uiPriority w:val="9"/>
    <w:qFormat/>
    <w:rsid w:val="00E74541"/>
    <w:pPr>
      <w:numPr>
        <w:numId w:val="19"/>
      </w:numPr>
      <w:spacing w:after="240" w:line="240" w:lineRule="auto"/>
      <w:outlineLvl w:val="0"/>
    </w:pPr>
    <w:rPr>
      <w:rFonts w:ascii="Arial" w:eastAsia="Times New Roman" w:hAnsi="Arial" w:cs="Arial"/>
      <w:bCs/>
      <w:lang w:val="en-GB" w:eastAsia="en-AU"/>
    </w:rPr>
  </w:style>
  <w:style w:type="paragraph" w:styleId="Heading2">
    <w:name w:val="heading 2"/>
    <w:basedOn w:val="Heading1"/>
    <w:link w:val="Heading2Char"/>
    <w:uiPriority w:val="9"/>
    <w:qFormat/>
    <w:rsid w:val="00E74541"/>
    <w:pPr>
      <w:numPr>
        <w:ilvl w:val="1"/>
        <w:numId w:val="5"/>
      </w:numPr>
      <w:outlineLvl w:val="1"/>
    </w:pPr>
    <w:rPr>
      <w:bCs w:val="0"/>
    </w:rPr>
  </w:style>
  <w:style w:type="paragraph" w:styleId="Heading3">
    <w:name w:val="heading 3"/>
    <w:basedOn w:val="Heading2"/>
    <w:link w:val="Heading3Char"/>
    <w:uiPriority w:val="9"/>
    <w:qFormat/>
    <w:rsid w:val="00E74541"/>
    <w:pPr>
      <w:numPr>
        <w:ilvl w:val="2"/>
        <w:numId w:val="11"/>
      </w:numPr>
      <w:outlineLvl w:val="2"/>
    </w:pPr>
    <w:rPr>
      <w:bCs/>
      <w:szCs w:val="26"/>
    </w:rPr>
  </w:style>
  <w:style w:type="paragraph" w:styleId="Heading4">
    <w:name w:val="heading 4"/>
    <w:basedOn w:val="Heading3"/>
    <w:link w:val="Heading4Char"/>
    <w:uiPriority w:val="9"/>
    <w:qFormat/>
    <w:rsid w:val="00E74541"/>
    <w:pPr>
      <w:numPr>
        <w:ilvl w:val="3"/>
        <w:numId w:val="19"/>
      </w:numPr>
      <w:outlineLvl w:val="3"/>
    </w:pPr>
    <w:rPr>
      <w:bCs w:val="0"/>
      <w:szCs w:val="28"/>
    </w:rPr>
  </w:style>
  <w:style w:type="paragraph" w:styleId="Heading5">
    <w:name w:val="heading 5"/>
    <w:basedOn w:val="Heading4"/>
    <w:link w:val="Heading5Char"/>
    <w:uiPriority w:val="9"/>
    <w:qFormat/>
    <w:rsid w:val="00E74541"/>
    <w:pPr>
      <w:numPr>
        <w:ilvl w:val="5"/>
        <w:numId w:val="10"/>
      </w:num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4"/>
    <w:qFormat/>
    <w:rsid w:val="00E74541"/>
    <w:pPr>
      <w:spacing w:after="240" w:line="240" w:lineRule="auto"/>
    </w:pPr>
    <w:rPr>
      <w:rFonts w:ascii="Arial" w:eastAsia="Times New Roman" w:hAnsi="Arial" w:cs="Times New Roman"/>
      <w:lang w:val="en-GB" w:eastAsia="en-GB"/>
    </w:rPr>
  </w:style>
  <w:style w:type="character" w:customStyle="1" w:styleId="BodyTextChar">
    <w:name w:val="Body Text Char"/>
    <w:basedOn w:val="DefaultParagraphFont"/>
    <w:link w:val="BodyText"/>
    <w:uiPriority w:val="4"/>
    <w:rsid w:val="00E74541"/>
    <w:rPr>
      <w:rFonts w:ascii="Arial" w:eastAsia="Times New Roman" w:hAnsi="Arial" w:cs="Times New Roman"/>
      <w:lang w:val="en-GB" w:eastAsia="en-GB"/>
    </w:rPr>
  </w:style>
  <w:style w:type="paragraph" w:styleId="BodyText2">
    <w:name w:val="Body Text 2"/>
    <w:basedOn w:val="BodyText"/>
    <w:link w:val="BodyText2Char"/>
    <w:uiPriority w:val="4"/>
    <w:qFormat/>
    <w:rsid w:val="00E74541"/>
    <w:pPr>
      <w:ind w:left="709"/>
    </w:pPr>
  </w:style>
  <w:style w:type="character" w:customStyle="1" w:styleId="BodyText2Char">
    <w:name w:val="Body Text 2 Char"/>
    <w:basedOn w:val="DefaultParagraphFont"/>
    <w:link w:val="BodyText2"/>
    <w:uiPriority w:val="4"/>
    <w:rsid w:val="00E74541"/>
    <w:rPr>
      <w:rFonts w:ascii="Arial" w:eastAsia="Times New Roman" w:hAnsi="Arial" w:cs="Times New Roman"/>
      <w:lang w:val="en-GB" w:eastAsia="en-GB"/>
    </w:rPr>
  </w:style>
  <w:style w:type="paragraph" w:styleId="BodyText3">
    <w:name w:val="Body Text 3"/>
    <w:basedOn w:val="BodyText2"/>
    <w:link w:val="BodyText3Char"/>
    <w:uiPriority w:val="4"/>
    <w:qFormat/>
    <w:rsid w:val="00E74541"/>
    <w:pPr>
      <w:ind w:left="1418"/>
    </w:pPr>
    <w:rPr>
      <w:szCs w:val="16"/>
    </w:rPr>
  </w:style>
  <w:style w:type="character" w:customStyle="1" w:styleId="BodyText3Char">
    <w:name w:val="Body Text 3 Char"/>
    <w:basedOn w:val="DefaultParagraphFont"/>
    <w:link w:val="BodyText3"/>
    <w:uiPriority w:val="4"/>
    <w:rsid w:val="00E74541"/>
    <w:rPr>
      <w:rFonts w:ascii="Arial" w:eastAsia="Times New Roman" w:hAnsi="Arial" w:cs="Times New Roman"/>
      <w:szCs w:val="16"/>
      <w:lang w:val="en-GB" w:eastAsia="en-GB"/>
    </w:rPr>
  </w:style>
  <w:style w:type="paragraph" w:customStyle="1" w:styleId="BodyText4">
    <w:name w:val="Body Text 4"/>
    <w:basedOn w:val="BodyText3"/>
    <w:uiPriority w:val="4"/>
    <w:qFormat/>
    <w:rsid w:val="00E74541"/>
    <w:pPr>
      <w:ind w:left="2126"/>
    </w:pPr>
  </w:style>
  <w:style w:type="paragraph" w:customStyle="1" w:styleId="BodyText5">
    <w:name w:val="Body Text 5"/>
    <w:basedOn w:val="BodyText4"/>
    <w:uiPriority w:val="4"/>
    <w:qFormat/>
    <w:rsid w:val="00E74541"/>
    <w:pPr>
      <w:ind w:left="2835"/>
    </w:pPr>
  </w:style>
  <w:style w:type="paragraph" w:customStyle="1" w:styleId="Headingprimary">
    <w:name w:val="Heading (primary)"/>
    <w:next w:val="Normal"/>
    <w:uiPriority w:val="7"/>
    <w:qFormat/>
    <w:rsid w:val="00E74541"/>
    <w:pPr>
      <w:keepNext/>
      <w:spacing w:after="240" w:line="240" w:lineRule="auto"/>
    </w:pPr>
    <w:rPr>
      <w:rFonts w:ascii="Arial Bold" w:eastAsia="Times New Roman" w:hAnsi="Arial Bold" w:cs="Times New Roman"/>
      <w:b/>
      <w:caps/>
      <w:lang w:val="en-GB"/>
    </w:rPr>
  </w:style>
  <w:style w:type="paragraph" w:customStyle="1" w:styleId="Headingsecondary">
    <w:name w:val="Heading (secondary)"/>
    <w:next w:val="Normal"/>
    <w:uiPriority w:val="7"/>
    <w:qFormat/>
    <w:rsid w:val="00E74541"/>
    <w:pPr>
      <w:keepNext/>
      <w:spacing w:after="240" w:line="240" w:lineRule="auto"/>
    </w:pPr>
    <w:rPr>
      <w:rFonts w:ascii="Arial Bold" w:eastAsia="Times New Roman" w:hAnsi="Arial Bold" w:cs="Times New Roman"/>
      <w:b/>
      <w:lang w:val="en-GB"/>
    </w:rPr>
  </w:style>
  <w:style w:type="paragraph" w:customStyle="1" w:styleId="Headingtertiary">
    <w:name w:val="Heading (tertiary)"/>
    <w:next w:val="Normal"/>
    <w:uiPriority w:val="7"/>
    <w:qFormat/>
    <w:rsid w:val="00E74541"/>
    <w:pPr>
      <w:keepNext/>
      <w:spacing w:after="240" w:line="240" w:lineRule="auto"/>
    </w:pPr>
    <w:rPr>
      <w:rFonts w:ascii="Arial" w:eastAsia="Times New Roman" w:hAnsi="Arial" w:cs="Times New Roman"/>
      <w:i/>
      <w:lang w:val="en-GB"/>
    </w:rPr>
  </w:style>
  <w:style w:type="character" w:customStyle="1" w:styleId="Heading1Char">
    <w:name w:val="Heading 1 Char"/>
    <w:basedOn w:val="DefaultParagraphFont"/>
    <w:link w:val="Heading1"/>
    <w:uiPriority w:val="9"/>
    <w:rsid w:val="00E74541"/>
    <w:rPr>
      <w:rFonts w:ascii="Arial" w:eastAsia="Times New Roman" w:hAnsi="Arial" w:cs="Arial"/>
      <w:bCs/>
      <w:lang w:val="en-GB" w:eastAsia="en-AU"/>
    </w:rPr>
  </w:style>
  <w:style w:type="character" w:customStyle="1" w:styleId="Heading2Char">
    <w:name w:val="Heading 2 Char"/>
    <w:basedOn w:val="DefaultParagraphFont"/>
    <w:link w:val="Heading2"/>
    <w:uiPriority w:val="9"/>
    <w:rsid w:val="00E74541"/>
    <w:rPr>
      <w:rFonts w:ascii="Arial" w:eastAsia="Times New Roman" w:hAnsi="Arial" w:cs="Arial"/>
      <w:lang w:val="en-GB" w:eastAsia="en-AU"/>
    </w:rPr>
  </w:style>
  <w:style w:type="character" w:customStyle="1" w:styleId="Heading3Char">
    <w:name w:val="Heading 3 Char"/>
    <w:basedOn w:val="DefaultParagraphFont"/>
    <w:link w:val="Heading3"/>
    <w:uiPriority w:val="9"/>
    <w:rsid w:val="00E74541"/>
    <w:rPr>
      <w:rFonts w:ascii="Arial" w:eastAsia="Times New Roman" w:hAnsi="Arial" w:cs="Arial"/>
      <w:bCs/>
      <w:szCs w:val="26"/>
      <w:lang w:val="en-GB" w:eastAsia="en-AU"/>
    </w:rPr>
  </w:style>
  <w:style w:type="character" w:customStyle="1" w:styleId="Heading4Char">
    <w:name w:val="Heading 4 Char"/>
    <w:basedOn w:val="DefaultParagraphFont"/>
    <w:link w:val="Heading4"/>
    <w:uiPriority w:val="9"/>
    <w:rsid w:val="00E74541"/>
    <w:rPr>
      <w:rFonts w:ascii="Arial" w:eastAsia="Times New Roman" w:hAnsi="Arial" w:cs="Arial"/>
      <w:b/>
      <w:szCs w:val="28"/>
      <w:lang w:val="en-GB" w:eastAsia="en-AU"/>
    </w:rPr>
  </w:style>
  <w:style w:type="character" w:customStyle="1" w:styleId="Heading5Char">
    <w:name w:val="Heading 5 Char"/>
    <w:basedOn w:val="DefaultParagraphFont"/>
    <w:link w:val="Heading5"/>
    <w:uiPriority w:val="9"/>
    <w:rsid w:val="00E74541"/>
    <w:rPr>
      <w:rFonts w:ascii="Arial" w:eastAsia="Times New Roman" w:hAnsi="Arial" w:cs="Arial"/>
      <w:bCs/>
      <w:iCs/>
      <w:szCs w:val="26"/>
      <w:lang w:val="en-GB" w:eastAsia="en-AU"/>
    </w:rPr>
  </w:style>
  <w:style w:type="paragraph" w:customStyle="1" w:styleId="ScheduleH1">
    <w:name w:val="Schedule H1"/>
    <w:next w:val="Normal"/>
    <w:uiPriority w:val="19"/>
    <w:qFormat/>
    <w:rsid w:val="00E74541"/>
    <w:pPr>
      <w:keepNext/>
      <w:pageBreakBefore/>
      <w:numPr>
        <w:numId w:val="20"/>
      </w:numPr>
      <w:spacing w:after="240" w:line="240" w:lineRule="auto"/>
      <w:jc w:val="center"/>
    </w:pPr>
    <w:rPr>
      <w:rFonts w:ascii="Arial Bold" w:eastAsia="Times New Roman" w:hAnsi="Arial Bold" w:cs="Times New Roman"/>
      <w:szCs w:val="24"/>
      <w:lang w:eastAsia="en-AU"/>
    </w:rPr>
  </w:style>
  <w:style w:type="paragraph" w:customStyle="1" w:styleId="ScheduleH2">
    <w:name w:val="Schedule H2"/>
    <w:basedOn w:val="ScheduleH1"/>
    <w:uiPriority w:val="19"/>
    <w:qFormat/>
    <w:rsid w:val="00E74541"/>
    <w:pPr>
      <w:keepNext w:val="0"/>
      <w:pageBreakBefore w:val="0"/>
      <w:numPr>
        <w:ilvl w:val="1"/>
      </w:numPr>
      <w:jc w:val="left"/>
    </w:pPr>
    <w:rPr>
      <w:rFonts w:ascii="Arial" w:hAnsi="Arial"/>
    </w:rPr>
  </w:style>
  <w:style w:type="paragraph" w:customStyle="1" w:styleId="ScheduleH3">
    <w:name w:val="Schedule H3"/>
    <w:basedOn w:val="ScheduleH2"/>
    <w:uiPriority w:val="19"/>
    <w:qFormat/>
    <w:rsid w:val="00E74541"/>
    <w:pPr>
      <w:numPr>
        <w:ilvl w:val="2"/>
      </w:numPr>
    </w:pPr>
  </w:style>
  <w:style w:type="paragraph" w:customStyle="1" w:styleId="ScheduleH4">
    <w:name w:val="Schedule H4"/>
    <w:basedOn w:val="ScheduleH3"/>
    <w:uiPriority w:val="19"/>
    <w:qFormat/>
    <w:rsid w:val="00E74541"/>
    <w:pPr>
      <w:numPr>
        <w:ilvl w:val="3"/>
      </w:numPr>
    </w:pPr>
  </w:style>
  <w:style w:type="paragraph" w:customStyle="1" w:styleId="ScheduleH5">
    <w:name w:val="Schedule H5"/>
    <w:basedOn w:val="ScheduleH4"/>
    <w:uiPriority w:val="19"/>
    <w:qFormat/>
    <w:rsid w:val="00E74541"/>
    <w:pPr>
      <w:numPr>
        <w:ilvl w:val="4"/>
      </w:numPr>
    </w:pPr>
  </w:style>
  <w:style w:type="paragraph" w:customStyle="1" w:styleId="AnnexureH1">
    <w:name w:val="Annexure H1"/>
    <w:next w:val="Normal"/>
    <w:uiPriority w:val="2"/>
    <w:qFormat/>
    <w:rsid w:val="00E74541"/>
    <w:pPr>
      <w:keepNext/>
      <w:pageBreakBefore/>
      <w:numPr>
        <w:numId w:val="16"/>
      </w:numPr>
      <w:spacing w:after="240" w:line="240" w:lineRule="auto"/>
    </w:pPr>
    <w:rPr>
      <w:rFonts w:ascii="Arial Bold" w:eastAsia="Times New Roman" w:hAnsi="Arial Bold" w:cs="Times New Roman"/>
      <w:szCs w:val="24"/>
      <w:lang w:eastAsia="en-AU"/>
    </w:rPr>
  </w:style>
  <w:style w:type="paragraph" w:customStyle="1" w:styleId="AnnexureH2">
    <w:name w:val="Annexure H2"/>
    <w:basedOn w:val="AnnexureH1"/>
    <w:uiPriority w:val="2"/>
    <w:qFormat/>
    <w:rsid w:val="00E74541"/>
    <w:pPr>
      <w:keepNext w:val="0"/>
      <w:pageBreakBefore w:val="0"/>
      <w:numPr>
        <w:ilvl w:val="1"/>
      </w:numPr>
    </w:pPr>
    <w:rPr>
      <w:rFonts w:ascii="Arial" w:hAnsi="Arial"/>
    </w:rPr>
  </w:style>
  <w:style w:type="paragraph" w:customStyle="1" w:styleId="AnnexureH3">
    <w:name w:val="Annexure H3"/>
    <w:basedOn w:val="AnnexureH2"/>
    <w:uiPriority w:val="2"/>
    <w:qFormat/>
    <w:rsid w:val="00E74541"/>
    <w:pPr>
      <w:numPr>
        <w:ilvl w:val="2"/>
      </w:numPr>
    </w:pPr>
  </w:style>
  <w:style w:type="paragraph" w:customStyle="1" w:styleId="AnnexureH4">
    <w:name w:val="Annexure H4"/>
    <w:basedOn w:val="AnnexureH3"/>
    <w:uiPriority w:val="2"/>
    <w:qFormat/>
    <w:rsid w:val="00E74541"/>
    <w:pPr>
      <w:numPr>
        <w:ilvl w:val="3"/>
      </w:numPr>
    </w:pPr>
  </w:style>
  <w:style w:type="paragraph" w:customStyle="1" w:styleId="AnnexureH5">
    <w:name w:val="Annexure H5"/>
    <w:basedOn w:val="AnnexureH4"/>
    <w:uiPriority w:val="2"/>
    <w:qFormat/>
    <w:rsid w:val="00E74541"/>
    <w:pPr>
      <w:numPr>
        <w:ilvl w:val="4"/>
      </w:numPr>
    </w:pPr>
  </w:style>
  <w:style w:type="paragraph" w:customStyle="1" w:styleId="Recital">
    <w:name w:val="Recital"/>
    <w:uiPriority w:val="15"/>
    <w:unhideWhenUsed/>
    <w:qFormat/>
    <w:rsid w:val="00E74541"/>
    <w:pPr>
      <w:numPr>
        <w:numId w:val="17"/>
      </w:numPr>
      <w:spacing w:after="240" w:line="240" w:lineRule="auto"/>
    </w:pPr>
    <w:rPr>
      <w:rFonts w:ascii="Arial" w:eastAsia="Times New Roman" w:hAnsi="Arial" w:cs="Arial"/>
      <w:szCs w:val="20"/>
      <w:lang w:val="en-GB"/>
    </w:rPr>
  </w:style>
  <w:style w:type="paragraph" w:styleId="TOC1">
    <w:name w:val="toc 1"/>
    <w:next w:val="TOC2"/>
    <w:link w:val="TOC1Char"/>
    <w:uiPriority w:val="39"/>
    <w:unhideWhenUsed/>
    <w:qFormat/>
    <w:rsid w:val="00E74541"/>
    <w:pPr>
      <w:tabs>
        <w:tab w:val="left" w:pos="567"/>
        <w:tab w:val="right" w:leader="dot" w:pos="9072"/>
      </w:tabs>
      <w:spacing w:before="120" w:after="0" w:line="240" w:lineRule="auto"/>
    </w:pPr>
    <w:rPr>
      <w:rFonts w:ascii="Arial" w:eastAsia="Times New Roman" w:hAnsi="Arial"/>
      <w:caps/>
      <w:noProof/>
      <w:szCs w:val="24"/>
      <w:lang w:val="en-GB" w:eastAsia="en-GB"/>
    </w:rPr>
  </w:style>
  <w:style w:type="character" w:customStyle="1" w:styleId="TOC1Char">
    <w:name w:val="TOC 1 Char"/>
    <w:link w:val="TOC1"/>
    <w:uiPriority w:val="39"/>
    <w:rsid w:val="00E74541"/>
    <w:rPr>
      <w:rFonts w:ascii="Arial" w:eastAsia="Times New Roman" w:hAnsi="Arial"/>
      <w:caps/>
      <w:noProof/>
      <w:szCs w:val="24"/>
      <w:lang w:val="en-GB" w:eastAsia="en-GB"/>
    </w:rPr>
  </w:style>
  <w:style w:type="paragraph" w:styleId="TOC2">
    <w:name w:val="toc 2"/>
    <w:basedOn w:val="TOC1"/>
    <w:next w:val="TOC3"/>
    <w:link w:val="TOC2Char"/>
    <w:uiPriority w:val="39"/>
    <w:unhideWhenUsed/>
    <w:qFormat/>
    <w:rsid w:val="00E74541"/>
    <w:pPr>
      <w:tabs>
        <w:tab w:val="left" w:pos="1134"/>
      </w:tabs>
      <w:ind w:left="1134" w:hanging="567"/>
    </w:pPr>
    <w:rPr>
      <w:rFonts w:eastAsiaTheme="minorEastAsia"/>
      <w:caps w:val="0"/>
      <w:sz w:val="24"/>
      <w:lang w:val="en-AU" w:eastAsia="en-US"/>
    </w:rPr>
  </w:style>
  <w:style w:type="character" w:customStyle="1" w:styleId="TOC2Char">
    <w:name w:val="TOC 2 Char"/>
    <w:link w:val="TOC2"/>
    <w:uiPriority w:val="39"/>
    <w:rsid w:val="00E74541"/>
    <w:rPr>
      <w:rFonts w:ascii="Arial" w:eastAsiaTheme="minorEastAsia" w:hAnsi="Arial"/>
      <w:noProof/>
      <w:sz w:val="24"/>
      <w:szCs w:val="24"/>
    </w:rPr>
  </w:style>
  <w:style w:type="paragraph" w:styleId="TOC3">
    <w:name w:val="toc 3"/>
    <w:basedOn w:val="TOC2"/>
    <w:next w:val="TOC4"/>
    <w:link w:val="TOC3Char"/>
    <w:uiPriority w:val="24"/>
    <w:unhideWhenUsed/>
    <w:qFormat/>
    <w:rsid w:val="00E74541"/>
    <w:pPr>
      <w:tabs>
        <w:tab w:val="left" w:pos="1701"/>
      </w:tabs>
      <w:spacing w:before="0"/>
      <w:ind w:left="1702"/>
    </w:pPr>
    <w:rPr>
      <w:rFonts w:eastAsia="Times New Roman" w:cs="Times New Roman"/>
      <w:sz w:val="22"/>
      <w:szCs w:val="22"/>
      <w:lang w:val="en-GB" w:eastAsia="en-GB"/>
    </w:rPr>
  </w:style>
  <w:style w:type="character" w:customStyle="1" w:styleId="TOC3Char">
    <w:name w:val="TOC 3 Char"/>
    <w:link w:val="TOC3"/>
    <w:uiPriority w:val="24"/>
    <w:rsid w:val="00E74541"/>
    <w:rPr>
      <w:rFonts w:ascii="Arial" w:eastAsia="Times New Roman" w:hAnsi="Arial" w:cs="Times New Roman"/>
      <w:noProof/>
      <w:lang w:val="en-GB" w:eastAsia="en-GB"/>
    </w:rPr>
  </w:style>
  <w:style w:type="paragraph" w:styleId="TOC4">
    <w:name w:val="toc 4"/>
    <w:basedOn w:val="Normal"/>
    <w:next w:val="Normal"/>
    <w:autoRedefine/>
    <w:uiPriority w:val="39"/>
    <w:semiHidden/>
    <w:unhideWhenUsed/>
    <w:rsid w:val="00E74541"/>
    <w:pPr>
      <w:spacing w:after="100"/>
      <w:ind w:left="660"/>
    </w:pPr>
  </w:style>
  <w:style w:type="paragraph" w:styleId="Title">
    <w:name w:val="Title"/>
    <w:basedOn w:val="Normal"/>
    <w:next w:val="Normal"/>
    <w:link w:val="TitleChar"/>
    <w:uiPriority w:val="10"/>
    <w:qFormat/>
    <w:rsid w:val="00B525C8"/>
    <w:pPr>
      <w:spacing w:after="240"/>
      <w:contextualSpacing/>
    </w:pPr>
    <w:rPr>
      <w:rFonts w:eastAsiaTheme="majorEastAsia" w:cs="Arial"/>
      <w:b/>
      <w:bCs/>
      <w:spacing w:val="-10"/>
      <w:kern w:val="28"/>
      <w:sz w:val="56"/>
      <w:szCs w:val="56"/>
    </w:rPr>
  </w:style>
  <w:style w:type="character" w:customStyle="1" w:styleId="TitleChar">
    <w:name w:val="Title Char"/>
    <w:basedOn w:val="DefaultParagraphFont"/>
    <w:link w:val="Title"/>
    <w:uiPriority w:val="10"/>
    <w:rsid w:val="00B525C8"/>
    <w:rPr>
      <w:rFonts w:ascii="Arial" w:eastAsiaTheme="majorEastAsia" w:hAnsi="Arial" w:cs="Arial"/>
      <w:b/>
      <w:bCs/>
      <w:spacing w:val="-10"/>
      <w:kern w:val="28"/>
      <w:sz w:val="56"/>
      <w:szCs w:val="56"/>
    </w:rPr>
  </w:style>
  <w:style w:type="paragraph" w:styleId="Header">
    <w:name w:val="header"/>
    <w:basedOn w:val="Normal"/>
    <w:link w:val="HeaderChar"/>
    <w:uiPriority w:val="99"/>
    <w:unhideWhenUsed/>
    <w:rsid w:val="003D6294"/>
    <w:pPr>
      <w:tabs>
        <w:tab w:val="center" w:pos="4513"/>
        <w:tab w:val="right" w:pos="9026"/>
      </w:tabs>
    </w:pPr>
  </w:style>
  <w:style w:type="character" w:customStyle="1" w:styleId="HeaderChar">
    <w:name w:val="Header Char"/>
    <w:basedOn w:val="DefaultParagraphFont"/>
    <w:link w:val="Header"/>
    <w:uiPriority w:val="99"/>
    <w:rsid w:val="003D6294"/>
    <w:rPr>
      <w:rFonts w:ascii="Arial" w:hAnsi="Arial" w:cs="Times New Roman"/>
    </w:rPr>
  </w:style>
  <w:style w:type="paragraph" w:styleId="Footer">
    <w:name w:val="footer"/>
    <w:basedOn w:val="Normal"/>
    <w:link w:val="FooterChar"/>
    <w:uiPriority w:val="99"/>
    <w:unhideWhenUsed/>
    <w:rsid w:val="003D6294"/>
    <w:pPr>
      <w:tabs>
        <w:tab w:val="center" w:pos="4513"/>
        <w:tab w:val="right" w:pos="9026"/>
      </w:tabs>
    </w:pPr>
  </w:style>
  <w:style w:type="character" w:customStyle="1" w:styleId="FooterChar">
    <w:name w:val="Footer Char"/>
    <w:basedOn w:val="DefaultParagraphFont"/>
    <w:link w:val="Footer"/>
    <w:uiPriority w:val="99"/>
    <w:rsid w:val="003D6294"/>
    <w:rPr>
      <w:rFonts w:ascii="Arial" w:hAnsi="Arial" w:cs="Times New Roman"/>
    </w:rPr>
  </w:style>
  <w:style w:type="character" w:customStyle="1" w:styleId="apple-converted-space">
    <w:name w:val="apple-converted-space"/>
    <w:basedOn w:val="DefaultParagraphFont"/>
    <w:rsid w:val="00FE5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3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47858C48D2247830D9EADFE41157C" ma:contentTypeVersion="12" ma:contentTypeDescription="Create a new document." ma:contentTypeScope="" ma:versionID="b0862ab2d342d0c58412d8695ea2d198">
  <xsd:schema xmlns:xsd="http://www.w3.org/2001/XMLSchema" xmlns:xs="http://www.w3.org/2001/XMLSchema" xmlns:p="http://schemas.microsoft.com/office/2006/metadata/properties" xmlns:ns3="bed5215d-5349-473f-b76d-6ef3f7a8bf68" xmlns:ns4="ae865df5-e444-4ce7-b574-24f80867d0a7" targetNamespace="http://schemas.microsoft.com/office/2006/metadata/properties" ma:root="true" ma:fieldsID="027f793c1c693ae8873f10a13c79d145" ns3:_="" ns4:_="">
    <xsd:import namespace="bed5215d-5349-473f-b76d-6ef3f7a8bf68"/>
    <xsd:import namespace="ae865df5-e444-4ce7-b574-24f80867d0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5215d-5349-473f-b76d-6ef3f7a8b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65df5-e444-4ce7-b574-24f80867d0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C3812-21D8-4FF8-AF40-A239E092E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89A9E-9639-4584-847D-5818311282DE}">
  <ds:schemaRefs>
    <ds:schemaRef ds:uri="http://schemas.microsoft.com/sharepoint/v3/contenttype/forms"/>
  </ds:schemaRefs>
</ds:datastoreItem>
</file>

<file path=customXml/itemProps3.xml><?xml version="1.0" encoding="utf-8"?>
<ds:datastoreItem xmlns:ds="http://schemas.openxmlformats.org/officeDocument/2006/customXml" ds:itemID="{06EE13D2-4610-4B70-9C7C-A2644EC9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5215d-5349-473f-b76d-6ef3f7a8bf68"/>
    <ds:schemaRef ds:uri="ae865df5-e444-4ce7-b574-24f80867d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Cholewick</dc:creator>
  <cp:keywords/>
  <dc:description/>
  <cp:lastModifiedBy>Phil Ayres</cp:lastModifiedBy>
  <cp:revision>3</cp:revision>
  <dcterms:created xsi:type="dcterms:W3CDTF">2020-06-04T00:00:00Z</dcterms:created>
  <dcterms:modified xsi:type="dcterms:W3CDTF">2020-06-10T04:23:00Z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0x0101008E847858C48D2247830D9EADFE41157C</vt:lpwstr>
  </property>
</Properties>
</file>